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6DDBE">
      <w:pPr>
        <w:spacing w:before="156" w:beforeLines="50" w:after="156" w:afterLines="50" w:line="360" w:lineRule="auto"/>
        <w:jc w:val="center"/>
        <w:rPr>
          <w:rFonts w:ascii="宋体"/>
          <w:b/>
          <w:sz w:val="44"/>
          <w:szCs w:val="44"/>
        </w:rPr>
      </w:pPr>
      <w:r>
        <w:rPr>
          <w:rFonts w:hint="eastAsia" w:ascii="宋体" w:hAnsi="宋体"/>
          <w:b/>
          <w:sz w:val="44"/>
          <w:szCs w:val="44"/>
        </w:rPr>
        <w:t>廉洁合作备忘录</w:t>
      </w:r>
    </w:p>
    <w:p w14:paraId="39B9B989">
      <w:pPr>
        <w:spacing w:before="156" w:beforeLines="50" w:after="156" w:afterLines="50" w:line="360" w:lineRule="auto"/>
        <w:rPr>
          <w:rFonts w:ascii="宋体"/>
          <w:sz w:val="24"/>
          <w:szCs w:val="24"/>
        </w:rPr>
      </w:pPr>
    </w:p>
    <w:p w14:paraId="68EF1480">
      <w:pPr>
        <w:spacing w:before="156" w:beforeLines="50" w:after="156" w:afterLines="50" w:line="540" w:lineRule="exact"/>
        <w:contextualSpacing/>
        <w:rPr>
          <w:rFonts w:ascii="宋体"/>
          <w:sz w:val="24"/>
          <w:szCs w:val="24"/>
        </w:rPr>
      </w:pPr>
      <w:r>
        <w:rPr>
          <w:rFonts w:hint="eastAsia" w:ascii="宋体" w:hAnsi="宋体"/>
          <w:sz w:val="24"/>
          <w:szCs w:val="24"/>
        </w:rPr>
        <w:t>甲</w:t>
      </w:r>
      <w:r>
        <w:rPr>
          <w:rFonts w:ascii="宋体" w:hAnsi="宋体"/>
          <w:sz w:val="24"/>
          <w:szCs w:val="24"/>
        </w:rPr>
        <w:t xml:space="preserve">       </w:t>
      </w:r>
      <w:r>
        <w:rPr>
          <w:rFonts w:hint="eastAsia" w:ascii="宋体" w:hAnsi="宋体"/>
          <w:sz w:val="24"/>
          <w:szCs w:val="24"/>
        </w:rPr>
        <w:t>方：中国东方资产管理股份有限公司山东省分公司</w:t>
      </w:r>
    </w:p>
    <w:p w14:paraId="3B20E383">
      <w:pPr>
        <w:spacing w:before="156" w:beforeLines="50" w:after="156" w:afterLines="50" w:line="540" w:lineRule="exact"/>
        <w:contextualSpacing/>
        <w:rPr>
          <w:rFonts w:ascii="宋体"/>
          <w:sz w:val="24"/>
          <w:szCs w:val="24"/>
        </w:rPr>
      </w:pPr>
      <w:r>
        <w:rPr>
          <w:rFonts w:hint="eastAsia" w:ascii="宋体" w:hAnsi="宋体"/>
          <w:sz w:val="24"/>
          <w:szCs w:val="24"/>
        </w:rPr>
        <w:t>住</w:t>
      </w:r>
      <w:r>
        <w:rPr>
          <w:rFonts w:ascii="宋体" w:hAnsi="宋体"/>
          <w:sz w:val="24"/>
          <w:szCs w:val="24"/>
        </w:rPr>
        <w:t xml:space="preserve">       </w:t>
      </w:r>
      <w:r>
        <w:rPr>
          <w:rFonts w:hint="eastAsia" w:ascii="宋体" w:hAnsi="宋体"/>
          <w:sz w:val="24"/>
          <w:szCs w:val="24"/>
        </w:rPr>
        <w:t>所：青岛市市南区香港中路6号甲B座三楼</w:t>
      </w:r>
    </w:p>
    <w:p w14:paraId="09344628">
      <w:pPr>
        <w:spacing w:before="156" w:beforeLines="50" w:after="156" w:afterLines="50" w:line="540" w:lineRule="exact"/>
        <w:contextualSpacing/>
        <w:rPr>
          <w:rFonts w:ascii="宋体"/>
          <w:sz w:val="24"/>
          <w:szCs w:val="24"/>
        </w:rPr>
      </w:pPr>
      <w:r>
        <w:rPr>
          <w:rFonts w:hint="eastAsia" w:ascii="宋体" w:hAnsi="宋体"/>
          <w:sz w:val="24"/>
          <w:szCs w:val="24"/>
        </w:rPr>
        <w:t>负</w:t>
      </w:r>
      <w:r>
        <w:rPr>
          <w:rFonts w:ascii="宋体" w:hAnsi="宋体"/>
          <w:sz w:val="24"/>
          <w:szCs w:val="24"/>
        </w:rPr>
        <w:t xml:space="preserve">  </w:t>
      </w:r>
      <w:r>
        <w:rPr>
          <w:rFonts w:hint="eastAsia" w:ascii="宋体" w:hAnsi="宋体"/>
          <w:sz w:val="24"/>
          <w:szCs w:val="24"/>
        </w:rPr>
        <w:t>责</w:t>
      </w:r>
      <w:r>
        <w:rPr>
          <w:rFonts w:ascii="宋体" w:hAnsi="宋体"/>
          <w:sz w:val="24"/>
          <w:szCs w:val="24"/>
        </w:rPr>
        <w:t xml:space="preserve">  </w:t>
      </w:r>
      <w:r>
        <w:rPr>
          <w:rFonts w:hint="eastAsia" w:ascii="宋体" w:hAnsi="宋体"/>
          <w:sz w:val="24"/>
          <w:szCs w:val="24"/>
        </w:rPr>
        <w:t>人</w:t>
      </w:r>
      <w:r>
        <w:rPr>
          <w:rFonts w:ascii="宋体" w:hAnsi="宋体"/>
          <w:sz w:val="24"/>
          <w:szCs w:val="24"/>
        </w:rPr>
        <w:t xml:space="preserve"> </w:t>
      </w:r>
      <w:r>
        <w:rPr>
          <w:rFonts w:hint="eastAsia" w:ascii="宋体" w:hAnsi="宋体"/>
          <w:sz w:val="24"/>
          <w:szCs w:val="24"/>
        </w:rPr>
        <w:t>：潘晖</w:t>
      </w:r>
    </w:p>
    <w:p w14:paraId="5443B504">
      <w:pPr>
        <w:spacing w:before="156" w:beforeLines="50" w:after="156" w:afterLines="50" w:line="540" w:lineRule="exact"/>
        <w:contextualSpacing/>
        <w:rPr>
          <w:rFonts w:ascii="宋体" w:hAnsi="宋体"/>
          <w:sz w:val="24"/>
          <w:szCs w:val="24"/>
        </w:rPr>
      </w:pPr>
    </w:p>
    <w:p w14:paraId="1F08B976">
      <w:pPr>
        <w:spacing w:before="156" w:beforeLines="50" w:after="156" w:afterLines="50" w:line="540" w:lineRule="exact"/>
        <w:contextualSpacing/>
        <w:rPr>
          <w:rFonts w:ascii="宋体"/>
          <w:sz w:val="24"/>
          <w:szCs w:val="24"/>
        </w:rPr>
      </w:pPr>
      <w:r>
        <w:rPr>
          <w:rFonts w:hint="eastAsia" w:ascii="宋体" w:hAnsi="宋体"/>
          <w:sz w:val="24"/>
          <w:szCs w:val="24"/>
        </w:rPr>
        <w:t>乙</w:t>
      </w:r>
      <w:r>
        <w:rPr>
          <w:rFonts w:ascii="宋体" w:hAnsi="宋体"/>
          <w:sz w:val="24"/>
          <w:szCs w:val="24"/>
        </w:rPr>
        <w:t xml:space="preserve">       </w:t>
      </w:r>
      <w:r>
        <w:rPr>
          <w:rFonts w:hint="eastAsia" w:ascii="宋体" w:hAnsi="宋体"/>
          <w:sz w:val="24"/>
          <w:szCs w:val="24"/>
        </w:rPr>
        <w:t>方：</w:t>
      </w:r>
    </w:p>
    <w:p w14:paraId="7459C1A4">
      <w:pPr>
        <w:spacing w:before="156" w:beforeLines="50" w:after="156" w:afterLines="50" w:line="540" w:lineRule="exact"/>
        <w:contextualSpacing/>
        <w:rPr>
          <w:rFonts w:ascii="宋体"/>
          <w:sz w:val="24"/>
          <w:szCs w:val="24"/>
        </w:rPr>
      </w:pPr>
      <w:r>
        <w:rPr>
          <w:rFonts w:hint="eastAsia" w:ascii="宋体" w:hAnsi="宋体"/>
          <w:sz w:val="24"/>
          <w:szCs w:val="24"/>
        </w:rPr>
        <w:t>住</w:t>
      </w:r>
      <w:r>
        <w:rPr>
          <w:rFonts w:ascii="宋体" w:hAnsi="宋体"/>
          <w:sz w:val="24"/>
          <w:szCs w:val="24"/>
        </w:rPr>
        <w:t xml:space="preserve">       </w:t>
      </w:r>
      <w:r>
        <w:rPr>
          <w:rFonts w:hint="eastAsia" w:ascii="宋体" w:hAnsi="宋体"/>
          <w:sz w:val="24"/>
          <w:szCs w:val="24"/>
        </w:rPr>
        <w:t>所：</w:t>
      </w:r>
    </w:p>
    <w:p w14:paraId="4E06249B">
      <w:pPr>
        <w:spacing w:before="156" w:beforeLines="50" w:after="156" w:afterLines="50" w:line="540" w:lineRule="exact"/>
        <w:contextualSpacing/>
        <w:rPr>
          <w:rFonts w:ascii="宋体"/>
          <w:sz w:val="24"/>
          <w:szCs w:val="24"/>
        </w:rPr>
      </w:pPr>
      <w:r>
        <w:rPr>
          <w:rFonts w:hint="eastAsia" w:ascii="宋体" w:hAnsi="宋体"/>
          <w:sz w:val="24"/>
          <w:szCs w:val="24"/>
        </w:rPr>
        <w:t>法定代表人</w:t>
      </w:r>
      <w:r>
        <w:rPr>
          <w:rFonts w:ascii="宋体" w:hAnsi="宋体"/>
          <w:sz w:val="24"/>
          <w:szCs w:val="24"/>
        </w:rPr>
        <w:t xml:space="preserve"> </w:t>
      </w:r>
      <w:r>
        <w:rPr>
          <w:rFonts w:hint="eastAsia" w:ascii="宋体" w:hAnsi="宋体"/>
          <w:sz w:val="24"/>
          <w:szCs w:val="24"/>
        </w:rPr>
        <w:t>：</w:t>
      </w:r>
    </w:p>
    <w:p w14:paraId="252DBC8F">
      <w:pPr>
        <w:spacing w:before="156" w:beforeLines="50" w:after="156" w:afterLines="50" w:line="540" w:lineRule="exact"/>
        <w:contextualSpacing/>
        <w:rPr>
          <w:rFonts w:ascii="宋体" w:hAnsi="宋体"/>
          <w:sz w:val="24"/>
          <w:szCs w:val="24"/>
        </w:rPr>
      </w:pPr>
    </w:p>
    <w:p w14:paraId="7523E05B">
      <w:pPr>
        <w:spacing w:before="156" w:beforeLines="50" w:after="156" w:afterLines="50" w:line="540" w:lineRule="exact"/>
        <w:contextualSpacing/>
        <w:rPr>
          <w:rFonts w:ascii="宋体"/>
          <w:sz w:val="24"/>
          <w:szCs w:val="24"/>
        </w:rPr>
      </w:pPr>
      <w:r>
        <w:rPr>
          <w:rFonts w:hint="eastAsia" w:ascii="宋体" w:hAnsi="宋体"/>
          <w:sz w:val="24"/>
          <w:szCs w:val="24"/>
        </w:rPr>
        <w:t>鉴于：</w:t>
      </w:r>
    </w:p>
    <w:p w14:paraId="4D42B60D">
      <w:pPr>
        <w:spacing w:before="156" w:beforeLines="50" w:after="156" w:afterLines="50" w:line="540" w:lineRule="exact"/>
        <w:ind w:firstLine="480" w:firstLineChars="200"/>
        <w:contextualSpacing/>
        <w:rPr>
          <w:rFonts w:ascii="宋体"/>
          <w:sz w:val="24"/>
          <w:szCs w:val="24"/>
        </w:rPr>
      </w:pPr>
      <w:r>
        <w:rPr>
          <w:rFonts w:ascii="宋体" w:hAnsi="宋体"/>
          <w:sz w:val="24"/>
          <w:szCs w:val="24"/>
        </w:rPr>
        <w:t>1</w:t>
      </w:r>
      <w:r>
        <w:rPr>
          <w:rFonts w:ascii="宋体"/>
          <w:sz w:val="24"/>
          <w:szCs w:val="24"/>
        </w:rPr>
        <w:t>.</w:t>
      </w:r>
      <w:r>
        <w:rPr>
          <w:rFonts w:hint="eastAsia" w:ascii="宋体" w:hAnsi="宋体"/>
          <w:sz w:val="24"/>
          <w:szCs w:val="24"/>
        </w:rPr>
        <w:t>中国东方资产管理股份有限公司是一家经国务院及中国人民银行批准成立的国有独资非银行金融机构。甲方是中国东方资产管理股份有限公司的分支机构；</w:t>
      </w:r>
    </w:p>
    <w:p w14:paraId="18619A24">
      <w:pPr>
        <w:spacing w:before="156" w:beforeLines="50" w:after="156" w:afterLines="50" w:line="540" w:lineRule="exact"/>
        <w:contextualSpacing/>
        <w:rPr>
          <w:rFonts w:ascii="宋体" w:hAnsi="宋体"/>
          <w:sz w:val="24"/>
          <w:szCs w:val="24"/>
        </w:rPr>
      </w:pPr>
      <w:r>
        <w:rPr>
          <w:rFonts w:ascii="宋体" w:hAnsi="宋体"/>
          <w:sz w:val="24"/>
          <w:szCs w:val="24"/>
        </w:rPr>
        <w:t xml:space="preserve">    2</w:t>
      </w:r>
      <w:r>
        <w:rPr>
          <w:rFonts w:ascii="宋体"/>
          <w:sz w:val="24"/>
          <w:szCs w:val="24"/>
        </w:rPr>
        <w:t>.</w:t>
      </w:r>
      <w:r>
        <w:rPr>
          <w:rFonts w:hint="eastAsia" w:ascii="宋体" w:hAnsi="宋体"/>
          <w:sz w:val="24"/>
          <w:szCs w:val="24"/>
        </w:rPr>
        <w:t>乙方系在中华人民共和国境内依法设立并有效存续的企业法人；</w:t>
      </w:r>
    </w:p>
    <w:p w14:paraId="424E1DB8">
      <w:pPr>
        <w:spacing w:before="156" w:beforeLines="50" w:after="156" w:afterLines="50" w:line="540" w:lineRule="exact"/>
        <w:contextualSpacing/>
        <w:rPr>
          <w:rFonts w:ascii="宋体" w:hAnsi="宋体"/>
          <w:sz w:val="24"/>
          <w:szCs w:val="24"/>
        </w:rPr>
      </w:pPr>
      <w:r>
        <w:rPr>
          <w:rFonts w:ascii="宋体" w:hAnsi="宋体"/>
          <w:sz w:val="24"/>
          <w:szCs w:val="24"/>
        </w:rPr>
        <w:t xml:space="preserve">    3.</w:t>
      </w:r>
      <w:r>
        <w:rPr>
          <w:rFonts w:hint="eastAsia" w:ascii="宋体" w:hAnsi="宋体"/>
          <w:sz w:val="24"/>
          <w:szCs w:val="24"/>
        </w:rPr>
        <w:t>甲乙双方经友好协商，拟就【潍坊恒安散热器集团有限公司】</w:t>
      </w:r>
      <w:bookmarkStart w:id="0" w:name="_GoBack"/>
      <w:bookmarkEnd w:id="0"/>
      <w:r>
        <w:rPr>
          <w:rFonts w:hint="eastAsia" w:ascii="宋体" w:hAnsi="宋体"/>
          <w:sz w:val="24"/>
          <w:szCs w:val="24"/>
        </w:rPr>
        <w:t>债权项目进行合作。</w:t>
      </w:r>
    </w:p>
    <w:p w14:paraId="5DC44227">
      <w:pPr>
        <w:spacing w:before="156" w:beforeLines="50" w:after="156" w:afterLines="50" w:line="540" w:lineRule="exact"/>
        <w:ind w:firstLine="480" w:firstLineChars="200"/>
        <w:contextualSpacing/>
        <w:rPr>
          <w:rFonts w:ascii="宋体"/>
          <w:sz w:val="24"/>
          <w:szCs w:val="24"/>
        </w:rPr>
      </w:pPr>
      <w:r>
        <w:rPr>
          <w:rFonts w:hint="eastAsia" w:ascii="宋体" w:hAnsi="宋体"/>
          <w:sz w:val="24"/>
          <w:szCs w:val="24"/>
        </w:rPr>
        <w:t>本着合法合规、公平透明合作的原则，为保证双方合作项目的高效优质运作及资金的安全、有效使用，防止发生各种谋取不正当利益的违法违规行为，保护双方当事人的合法权益，甲乙双方达成合作备忘录如下：</w:t>
      </w:r>
    </w:p>
    <w:p w14:paraId="7EB45CD3">
      <w:pPr>
        <w:spacing w:before="156" w:beforeLines="50" w:after="156" w:afterLines="50" w:line="540" w:lineRule="exact"/>
        <w:ind w:firstLine="480" w:firstLineChars="200"/>
        <w:contextualSpacing/>
        <w:rPr>
          <w:rFonts w:ascii="宋体"/>
          <w:sz w:val="24"/>
          <w:szCs w:val="24"/>
        </w:rPr>
      </w:pPr>
      <w:r>
        <w:rPr>
          <w:rFonts w:hint="eastAsia" w:ascii="宋体" w:hAnsi="宋体"/>
          <w:sz w:val="24"/>
          <w:szCs w:val="24"/>
        </w:rPr>
        <w:t>第一条</w:t>
      </w:r>
      <w:r>
        <w:rPr>
          <w:rFonts w:ascii="宋体" w:hAnsi="宋体"/>
          <w:sz w:val="24"/>
          <w:szCs w:val="24"/>
        </w:rPr>
        <w:t xml:space="preserve"> </w:t>
      </w:r>
      <w:r>
        <w:rPr>
          <w:rFonts w:hint="eastAsia" w:ascii="宋体" w:hAnsi="宋体"/>
          <w:sz w:val="24"/>
          <w:szCs w:val="24"/>
        </w:rPr>
        <w:t>甲乙双方合作基本原则</w:t>
      </w:r>
    </w:p>
    <w:p w14:paraId="4A2947D4">
      <w:pPr>
        <w:spacing w:before="156" w:beforeLines="50" w:after="156" w:afterLines="50" w:line="540" w:lineRule="exact"/>
        <w:ind w:firstLine="360" w:firstLineChars="150"/>
        <w:contextualSpacing/>
        <w:rPr>
          <w:rFonts w:ascii="宋体"/>
          <w:sz w:val="24"/>
          <w:szCs w:val="24"/>
        </w:rPr>
      </w:pPr>
      <w:r>
        <w:rPr>
          <w:rFonts w:ascii="宋体" w:hAnsi="宋体"/>
          <w:sz w:val="24"/>
          <w:szCs w:val="24"/>
        </w:rPr>
        <w:t>1.</w:t>
      </w:r>
      <w:r>
        <w:rPr>
          <w:rFonts w:hint="eastAsia" w:ascii="宋体" w:hAnsi="宋体"/>
          <w:sz w:val="24"/>
          <w:szCs w:val="24"/>
        </w:rPr>
        <w:t>严格遵守法律法规的规定，严格防范道德风险。</w:t>
      </w:r>
    </w:p>
    <w:p w14:paraId="135E1D38">
      <w:pPr>
        <w:spacing w:before="156" w:beforeLines="50" w:after="156" w:afterLines="50" w:line="540" w:lineRule="exact"/>
        <w:ind w:firstLine="360" w:firstLineChars="150"/>
        <w:contextualSpacing/>
        <w:rPr>
          <w:rFonts w:ascii="宋体"/>
          <w:sz w:val="24"/>
          <w:szCs w:val="24"/>
        </w:rPr>
      </w:pPr>
      <w:r>
        <w:rPr>
          <w:rFonts w:ascii="宋体" w:hAnsi="宋体"/>
          <w:sz w:val="24"/>
          <w:szCs w:val="24"/>
        </w:rPr>
        <w:t xml:space="preserve">2. </w:t>
      </w:r>
      <w:r>
        <w:rPr>
          <w:rFonts w:hint="eastAsia" w:ascii="宋体" w:hAnsi="宋体"/>
          <w:sz w:val="24"/>
          <w:szCs w:val="24"/>
        </w:rPr>
        <w:t>双方的业务合作坚持平等自愿、诚实守信、互惠互利原则，不得损害国家和单位利益。</w:t>
      </w:r>
    </w:p>
    <w:p w14:paraId="3D98171A">
      <w:pPr>
        <w:spacing w:before="156" w:beforeLines="50" w:after="156" w:afterLines="50" w:line="540" w:lineRule="exact"/>
        <w:ind w:firstLine="480" w:firstLineChars="200"/>
        <w:contextualSpacing/>
        <w:rPr>
          <w:rFonts w:ascii="宋体"/>
          <w:sz w:val="24"/>
          <w:szCs w:val="24"/>
        </w:rPr>
      </w:pPr>
      <w:r>
        <w:rPr>
          <w:rFonts w:hint="eastAsia" w:ascii="宋体" w:hAnsi="宋体"/>
          <w:sz w:val="24"/>
          <w:szCs w:val="24"/>
        </w:rPr>
        <w:t>第二条</w:t>
      </w:r>
      <w:r>
        <w:rPr>
          <w:rFonts w:ascii="宋体" w:hAnsi="宋体"/>
          <w:sz w:val="24"/>
          <w:szCs w:val="24"/>
        </w:rPr>
        <w:t xml:space="preserve"> </w:t>
      </w:r>
      <w:r>
        <w:rPr>
          <w:rFonts w:hint="eastAsia" w:ascii="宋体" w:hAnsi="宋体"/>
          <w:sz w:val="24"/>
          <w:szCs w:val="24"/>
        </w:rPr>
        <w:t>当事人的义务</w:t>
      </w:r>
    </w:p>
    <w:p w14:paraId="78944CBA">
      <w:pPr>
        <w:spacing w:before="156" w:beforeLines="50" w:after="156" w:afterLines="50" w:line="540" w:lineRule="exact"/>
        <w:ind w:firstLine="480" w:firstLineChars="200"/>
        <w:contextualSpacing/>
        <w:rPr>
          <w:rFonts w:ascii="宋体"/>
          <w:sz w:val="24"/>
          <w:szCs w:val="24"/>
        </w:rPr>
      </w:pPr>
      <w:r>
        <w:rPr>
          <w:rFonts w:ascii="宋体" w:hAnsi="宋体"/>
          <w:sz w:val="24"/>
          <w:szCs w:val="24"/>
        </w:rPr>
        <w:t>1.</w:t>
      </w:r>
      <w:r>
        <w:rPr>
          <w:rFonts w:hint="eastAsia" w:ascii="宋体" w:hAnsi="宋体"/>
          <w:sz w:val="24"/>
          <w:szCs w:val="24"/>
        </w:rPr>
        <w:t>交易双方就本项目合作事宜所需开展的任何沟通协商均应在本备忘录双方当事人之间进行联系。为严格防范交易各方及其关联人士的道德风险，防止不正当交易，防范项目操作风险，非经合作对方同意，任何一方不得擅自通过任何中介（包括任何自然人、法人或其他组织）安排、实施本项目合作事宜。</w:t>
      </w:r>
    </w:p>
    <w:p w14:paraId="5FD27B49">
      <w:pPr>
        <w:spacing w:before="156" w:beforeLines="50" w:after="156" w:afterLines="50" w:line="540" w:lineRule="exact"/>
        <w:ind w:firstLine="480" w:firstLineChars="200"/>
        <w:contextualSpacing/>
        <w:rPr>
          <w:rFonts w:ascii="宋体"/>
          <w:sz w:val="24"/>
          <w:szCs w:val="24"/>
        </w:rPr>
      </w:pPr>
      <w:r>
        <w:rPr>
          <w:rFonts w:ascii="宋体" w:hAnsi="宋体"/>
          <w:sz w:val="24"/>
          <w:szCs w:val="24"/>
        </w:rPr>
        <w:t>2.</w:t>
      </w:r>
      <w:r>
        <w:rPr>
          <w:rFonts w:hint="eastAsia" w:ascii="宋体" w:hAnsi="宋体"/>
          <w:sz w:val="24"/>
          <w:szCs w:val="24"/>
        </w:rPr>
        <w:t>交易双方不得以任何理由向对方及其工作人员、相关组织机构及其工作人员及前述组织和个人的关联方进行商业贿赂、馈赠钱物</w:t>
      </w:r>
      <w:r>
        <w:rPr>
          <w:rFonts w:ascii="宋体" w:hAnsi="宋体"/>
          <w:sz w:val="24"/>
          <w:szCs w:val="24"/>
        </w:rPr>
        <w:t>(</w:t>
      </w:r>
      <w:r>
        <w:rPr>
          <w:rFonts w:hint="eastAsia" w:ascii="宋体" w:hAnsi="宋体"/>
          <w:sz w:val="24"/>
          <w:szCs w:val="24"/>
        </w:rPr>
        <w:t>现金、有价证券、信用卡、礼金、奖金、补贴、物品等</w:t>
      </w:r>
      <w:r>
        <w:rPr>
          <w:rFonts w:ascii="宋体" w:hAnsi="宋体"/>
          <w:sz w:val="24"/>
          <w:szCs w:val="24"/>
        </w:rPr>
        <w:t>)</w:t>
      </w:r>
      <w:r>
        <w:rPr>
          <w:rFonts w:hint="eastAsia" w:ascii="宋体" w:hAnsi="宋体"/>
          <w:sz w:val="24"/>
          <w:szCs w:val="24"/>
        </w:rPr>
        <w:t>或进行其他任何形式的利益输送。</w:t>
      </w:r>
    </w:p>
    <w:p w14:paraId="4F32BA3D">
      <w:pPr>
        <w:spacing w:before="156" w:beforeLines="50" w:after="156" w:afterLines="50" w:line="540" w:lineRule="exact"/>
        <w:ind w:firstLine="480" w:firstLineChars="200"/>
        <w:contextualSpacing/>
        <w:rPr>
          <w:rFonts w:ascii="宋体"/>
          <w:sz w:val="24"/>
          <w:szCs w:val="24"/>
        </w:rPr>
      </w:pPr>
      <w:r>
        <w:rPr>
          <w:rFonts w:hint="eastAsia" w:ascii="宋体" w:hAnsi="宋体"/>
          <w:sz w:val="24"/>
          <w:szCs w:val="24"/>
        </w:rPr>
        <w:t>任何一方在项目运作过程中发现对方存在上述行为，有权提醒对方相关人士立即纠正，经制止拒不纠正的，应告知对方及时采取相应的法律行动。</w:t>
      </w:r>
    </w:p>
    <w:p w14:paraId="5AB57A02">
      <w:pPr>
        <w:spacing w:before="156" w:beforeLines="50" w:after="156" w:afterLines="50" w:line="540" w:lineRule="exact"/>
        <w:ind w:firstLine="480" w:firstLineChars="200"/>
        <w:contextualSpacing/>
        <w:rPr>
          <w:rFonts w:ascii="宋体"/>
          <w:sz w:val="24"/>
          <w:szCs w:val="24"/>
        </w:rPr>
      </w:pPr>
      <w:r>
        <w:rPr>
          <w:rFonts w:hint="eastAsia" w:ascii="宋体" w:hAnsi="宋体"/>
          <w:sz w:val="24"/>
          <w:szCs w:val="24"/>
        </w:rPr>
        <w:t>第三条</w:t>
      </w:r>
      <w:r>
        <w:rPr>
          <w:rFonts w:ascii="宋体" w:hAnsi="宋体"/>
          <w:sz w:val="24"/>
          <w:szCs w:val="24"/>
        </w:rPr>
        <w:t xml:space="preserve">  </w:t>
      </w:r>
      <w:r>
        <w:rPr>
          <w:rFonts w:hint="eastAsia" w:ascii="宋体" w:hAnsi="宋体"/>
          <w:sz w:val="24"/>
          <w:szCs w:val="24"/>
        </w:rPr>
        <w:t>法律适用及争议解决</w:t>
      </w:r>
    </w:p>
    <w:p w14:paraId="61BB76EA">
      <w:pPr>
        <w:spacing w:before="156" w:beforeLines="50" w:after="156" w:afterLines="50" w:line="540" w:lineRule="exact"/>
        <w:ind w:firstLine="480" w:firstLineChars="200"/>
        <w:contextualSpacing/>
        <w:rPr>
          <w:rFonts w:ascii="宋体"/>
          <w:sz w:val="24"/>
          <w:szCs w:val="24"/>
        </w:rPr>
      </w:pPr>
      <w:r>
        <w:rPr>
          <w:rFonts w:ascii="宋体" w:hAnsi="宋体"/>
          <w:sz w:val="24"/>
          <w:szCs w:val="24"/>
        </w:rPr>
        <w:t>1.</w:t>
      </w:r>
      <w:r>
        <w:rPr>
          <w:rFonts w:hint="eastAsia" w:ascii="宋体" w:hAnsi="宋体"/>
          <w:sz w:val="24"/>
          <w:szCs w:val="24"/>
        </w:rPr>
        <w:t>本备忘录适用中华人民共和国（为本协议之目的，不含香港特别行政区、澳门特别行政区和台湾地区）法律。</w:t>
      </w:r>
    </w:p>
    <w:p w14:paraId="56331C3A">
      <w:pPr>
        <w:spacing w:before="156" w:beforeLines="50" w:after="156" w:afterLines="50" w:line="540" w:lineRule="exact"/>
        <w:ind w:firstLine="480" w:firstLineChars="200"/>
        <w:contextualSpacing/>
        <w:rPr>
          <w:rFonts w:ascii="宋体"/>
          <w:sz w:val="24"/>
          <w:szCs w:val="24"/>
        </w:rPr>
      </w:pPr>
      <w:r>
        <w:rPr>
          <w:rFonts w:ascii="宋体" w:hAnsi="宋体"/>
          <w:sz w:val="24"/>
          <w:szCs w:val="24"/>
        </w:rPr>
        <w:t>2.</w:t>
      </w:r>
      <w:r>
        <w:rPr>
          <w:rFonts w:hint="eastAsia" w:ascii="宋体" w:hAnsi="宋体"/>
          <w:sz w:val="24"/>
          <w:szCs w:val="24"/>
        </w:rPr>
        <w:t>因本备忘录引起的或与本协议有关的任何争议，可以通过协商解决，协商不成的，协议双方均有权向甲方住所地有管辖权人民法院提起诉讼。</w:t>
      </w:r>
    </w:p>
    <w:p w14:paraId="221F10DD">
      <w:pPr>
        <w:spacing w:before="156" w:beforeLines="50" w:after="156" w:afterLines="50" w:line="540" w:lineRule="exact"/>
        <w:ind w:firstLine="480" w:firstLineChars="200"/>
        <w:contextualSpacing/>
        <w:rPr>
          <w:rFonts w:ascii="宋体"/>
          <w:sz w:val="24"/>
          <w:szCs w:val="24"/>
        </w:rPr>
      </w:pPr>
      <w:r>
        <w:rPr>
          <w:rFonts w:hint="eastAsia" w:ascii="宋体" w:hAnsi="宋体"/>
          <w:sz w:val="24"/>
          <w:szCs w:val="24"/>
        </w:rPr>
        <w:t>第四条</w:t>
      </w:r>
      <w:r>
        <w:rPr>
          <w:rFonts w:ascii="宋体" w:hAnsi="宋体"/>
          <w:sz w:val="24"/>
          <w:szCs w:val="24"/>
        </w:rPr>
        <w:t xml:space="preserve">  </w:t>
      </w:r>
      <w:r>
        <w:rPr>
          <w:rFonts w:hint="eastAsia" w:ascii="宋体" w:hAnsi="宋体"/>
          <w:sz w:val="24"/>
          <w:szCs w:val="24"/>
        </w:rPr>
        <w:t>备忘录生效及其它</w:t>
      </w:r>
    </w:p>
    <w:p w14:paraId="1D4D2033">
      <w:pPr>
        <w:spacing w:before="156" w:beforeLines="50" w:after="156" w:afterLines="50" w:line="540" w:lineRule="exact"/>
        <w:ind w:firstLine="120" w:firstLineChars="50"/>
        <w:contextualSpacing/>
        <w:rPr>
          <w:rFonts w:ascii="宋体"/>
          <w:sz w:val="24"/>
          <w:szCs w:val="24"/>
        </w:rPr>
      </w:pPr>
      <w:r>
        <w:rPr>
          <w:rFonts w:ascii="宋体" w:hAnsi="宋体"/>
          <w:sz w:val="24"/>
          <w:szCs w:val="24"/>
        </w:rPr>
        <w:t xml:space="preserve">   1.</w:t>
      </w:r>
      <w:r>
        <w:rPr>
          <w:rFonts w:hint="eastAsia" w:ascii="宋体" w:hAnsi="宋体"/>
          <w:sz w:val="24"/>
          <w:szCs w:val="24"/>
        </w:rPr>
        <w:t>本备忘录自双方法定代表人（负责人）或授权代表签字或加盖公章之日起成立并生效。</w:t>
      </w:r>
    </w:p>
    <w:p w14:paraId="7BE280FA">
      <w:pPr>
        <w:spacing w:before="156" w:beforeLines="50" w:after="156" w:afterLines="50" w:line="540" w:lineRule="exact"/>
        <w:ind w:firstLine="120" w:firstLineChars="50"/>
        <w:contextualSpacing/>
        <w:rPr>
          <w:rFonts w:ascii="宋体"/>
          <w:sz w:val="24"/>
          <w:szCs w:val="24"/>
        </w:rPr>
      </w:pPr>
      <w:r>
        <w:rPr>
          <w:rFonts w:ascii="宋体" w:hAnsi="宋体"/>
          <w:sz w:val="24"/>
          <w:szCs w:val="24"/>
        </w:rPr>
        <w:t xml:space="preserve">   2</w:t>
      </w:r>
      <w:r>
        <w:rPr>
          <w:rFonts w:ascii="宋体"/>
          <w:sz w:val="24"/>
          <w:szCs w:val="24"/>
        </w:rPr>
        <w:t>.</w:t>
      </w:r>
      <w:r>
        <w:rPr>
          <w:rFonts w:hint="eastAsia" w:ascii="宋体" w:hAnsi="宋体"/>
          <w:sz w:val="24"/>
          <w:szCs w:val="24"/>
        </w:rPr>
        <w:t>本备忘录所有条款与条件，对本协议各方、其继受人以及其他相关义务人均有约束力。</w:t>
      </w:r>
    </w:p>
    <w:p w14:paraId="33E6265C">
      <w:pPr>
        <w:spacing w:before="156" w:beforeLines="50" w:after="156" w:afterLines="50" w:line="540" w:lineRule="exact"/>
        <w:ind w:firstLine="480" w:firstLineChars="200"/>
        <w:contextualSpacing/>
        <w:rPr>
          <w:rFonts w:ascii="宋体"/>
          <w:sz w:val="24"/>
          <w:szCs w:val="24"/>
        </w:rPr>
      </w:pPr>
      <w:r>
        <w:rPr>
          <w:rFonts w:ascii="宋体" w:hAnsi="宋体"/>
          <w:sz w:val="24"/>
          <w:szCs w:val="24"/>
        </w:rPr>
        <w:t>3.</w:t>
      </w:r>
      <w:r>
        <w:rPr>
          <w:rFonts w:hint="eastAsia" w:ascii="宋体" w:hAnsi="宋体"/>
          <w:sz w:val="24"/>
          <w:szCs w:val="24"/>
        </w:rPr>
        <w:t>本备忘录有效期自本备忘录生效之日起，至甲乙双方项目合作结束之日止。本备忘录对乙方义务及违约责任追究的任何约定，均不免除合作项目相关合同中双方约定的权利和义务。</w:t>
      </w:r>
    </w:p>
    <w:p w14:paraId="475BA429">
      <w:pPr>
        <w:spacing w:before="156" w:beforeLines="50" w:after="156" w:afterLines="50" w:line="540" w:lineRule="exact"/>
        <w:ind w:firstLine="480" w:firstLineChars="200"/>
        <w:contextualSpacing/>
        <w:rPr>
          <w:rFonts w:ascii="宋体"/>
          <w:sz w:val="24"/>
          <w:szCs w:val="24"/>
        </w:rPr>
      </w:pPr>
      <w:r>
        <w:rPr>
          <w:rFonts w:ascii="宋体" w:hAnsi="宋体"/>
          <w:sz w:val="24"/>
          <w:szCs w:val="24"/>
        </w:rPr>
        <w:t>4.</w:t>
      </w:r>
      <w:r>
        <w:rPr>
          <w:rFonts w:hint="eastAsia" w:ascii="宋体" w:hAnsi="宋体"/>
          <w:sz w:val="24"/>
          <w:szCs w:val="24"/>
        </w:rPr>
        <w:t>本备忘录一式【贰】份，甲、乙双方各执【壹】份。</w:t>
      </w:r>
    </w:p>
    <w:p w14:paraId="3F14D39D">
      <w:pPr>
        <w:spacing w:before="156" w:beforeLines="50" w:after="156" w:afterLines="50" w:line="540" w:lineRule="exact"/>
        <w:ind w:firstLine="480" w:firstLineChars="200"/>
        <w:contextualSpacing/>
        <w:rPr>
          <w:rFonts w:ascii="宋体"/>
          <w:sz w:val="24"/>
          <w:szCs w:val="24"/>
        </w:rPr>
      </w:pPr>
      <w:r>
        <w:rPr>
          <w:rFonts w:hint="eastAsia" w:ascii="宋体"/>
          <w:sz w:val="24"/>
          <w:szCs w:val="24"/>
        </w:rPr>
        <w:t>以下无正文，为《廉洁合作备忘录》签署页。</w:t>
      </w:r>
    </w:p>
    <w:p w14:paraId="42554809">
      <w:pPr>
        <w:spacing w:before="156" w:beforeLines="50" w:after="156" w:afterLines="50" w:line="500" w:lineRule="exact"/>
        <w:ind w:firstLine="693" w:firstLineChars="300"/>
        <w:contextualSpacing/>
        <w:rPr>
          <w:rFonts w:ascii="Times New Roman"/>
          <w:b/>
          <w:sz w:val="23"/>
        </w:rPr>
      </w:pPr>
      <w:r>
        <w:rPr>
          <w:rFonts w:ascii="Times New Roman"/>
          <w:b/>
          <w:sz w:val="23"/>
        </w:rPr>
        <w:t>（本页无正文，系《</w:t>
      </w:r>
      <w:r>
        <w:rPr>
          <w:rFonts w:hint="eastAsia" w:ascii="Times New Roman"/>
          <w:b/>
          <w:sz w:val="23"/>
        </w:rPr>
        <w:t>廉洁合作备忘录</w:t>
      </w:r>
      <w:r>
        <w:rPr>
          <w:rFonts w:ascii="Times New Roman"/>
          <w:b/>
          <w:sz w:val="23"/>
        </w:rPr>
        <w:t>》之签署页）</w:t>
      </w:r>
    </w:p>
    <w:p w14:paraId="23A343DE">
      <w:pPr>
        <w:spacing w:before="156" w:beforeLines="50" w:after="156" w:afterLines="50" w:line="500" w:lineRule="exact"/>
        <w:contextualSpacing/>
        <w:rPr>
          <w:rFonts w:ascii="宋体" w:hAnsi="宋体"/>
          <w:sz w:val="24"/>
          <w:szCs w:val="24"/>
        </w:rPr>
      </w:pPr>
    </w:p>
    <w:p w14:paraId="3886DE9C">
      <w:pPr>
        <w:spacing w:before="156" w:beforeLines="50" w:after="156" w:afterLines="50" w:line="500" w:lineRule="exact"/>
        <w:contextualSpacing/>
        <w:rPr>
          <w:rFonts w:ascii="宋体" w:hAnsi="宋体"/>
          <w:sz w:val="24"/>
          <w:szCs w:val="24"/>
        </w:rPr>
      </w:pPr>
    </w:p>
    <w:p w14:paraId="76F12B44">
      <w:pPr>
        <w:spacing w:before="156" w:beforeLines="50" w:after="156" w:afterLines="50" w:line="500" w:lineRule="exact"/>
        <w:contextualSpacing/>
        <w:rPr>
          <w:rFonts w:ascii="宋体"/>
          <w:sz w:val="24"/>
          <w:szCs w:val="24"/>
        </w:rPr>
      </w:pPr>
      <w:r>
        <w:rPr>
          <w:rFonts w:hint="eastAsia" w:ascii="宋体" w:hAnsi="宋体"/>
          <w:sz w:val="24"/>
          <w:szCs w:val="24"/>
        </w:rPr>
        <w:t>甲方：中国东方资产管理股份有限公司山东省分公司（盖章）</w:t>
      </w:r>
      <w:r>
        <w:rPr>
          <w:rFonts w:ascii="宋体" w:hAnsi="宋体"/>
          <w:sz w:val="24"/>
          <w:szCs w:val="24"/>
        </w:rPr>
        <w:t xml:space="preserve">            </w:t>
      </w:r>
    </w:p>
    <w:p w14:paraId="08315159">
      <w:pPr>
        <w:spacing w:before="156" w:beforeLines="50" w:after="156" w:afterLines="50" w:line="500" w:lineRule="exact"/>
        <w:contextualSpacing/>
        <w:rPr>
          <w:rFonts w:ascii="宋体" w:hAnsi="宋体"/>
          <w:sz w:val="24"/>
          <w:szCs w:val="24"/>
          <w:u w:val="single"/>
        </w:rPr>
      </w:pPr>
      <w:r>
        <w:rPr>
          <w:rFonts w:hint="eastAsia" w:ascii="宋体" w:hAnsi="宋体"/>
          <w:sz w:val="24"/>
          <w:szCs w:val="24"/>
        </w:rPr>
        <w:t>负责人</w:t>
      </w:r>
      <w:r>
        <w:rPr>
          <w:rFonts w:ascii="宋体" w:hAnsi="宋体"/>
          <w:sz w:val="24"/>
          <w:szCs w:val="24"/>
        </w:rPr>
        <w:t>/</w:t>
      </w:r>
      <w:r>
        <w:rPr>
          <w:rFonts w:hint="eastAsia" w:ascii="宋体" w:hAnsi="宋体"/>
          <w:sz w:val="24"/>
          <w:szCs w:val="24"/>
        </w:rPr>
        <w:t>授权代理人：</w:t>
      </w:r>
      <w:r>
        <w:rPr>
          <w:rFonts w:ascii="宋体" w:hAnsi="宋体"/>
          <w:sz w:val="24"/>
          <w:szCs w:val="24"/>
          <w:u w:val="single"/>
        </w:rPr>
        <w:t xml:space="preserve">             </w:t>
      </w:r>
    </w:p>
    <w:p w14:paraId="2A27049F">
      <w:pPr>
        <w:spacing w:before="156" w:beforeLines="50" w:after="156" w:afterLines="50" w:line="500" w:lineRule="exact"/>
        <w:contextualSpacing/>
        <w:rPr>
          <w:rFonts w:ascii="宋体" w:hAnsi="宋体"/>
          <w:sz w:val="24"/>
          <w:szCs w:val="24"/>
          <w:u w:val="single"/>
        </w:rPr>
      </w:pPr>
    </w:p>
    <w:p w14:paraId="345B95B2">
      <w:pPr>
        <w:spacing w:before="156" w:beforeLines="50" w:after="156" w:afterLines="50" w:line="500" w:lineRule="exact"/>
        <w:contextualSpacing/>
        <w:rPr>
          <w:rFonts w:ascii="宋体" w:hAnsi="宋体"/>
          <w:sz w:val="24"/>
          <w:szCs w:val="24"/>
        </w:rPr>
      </w:pPr>
    </w:p>
    <w:p w14:paraId="3D6836FA">
      <w:pPr>
        <w:spacing w:before="156" w:beforeLines="50" w:after="156" w:afterLines="50" w:line="500" w:lineRule="exact"/>
        <w:contextualSpacing/>
        <w:rPr>
          <w:rFonts w:ascii="宋体"/>
          <w:sz w:val="24"/>
          <w:szCs w:val="24"/>
        </w:rPr>
      </w:pPr>
      <w:r>
        <w:rPr>
          <w:rFonts w:hint="eastAsia" w:ascii="宋体" w:hAnsi="宋体"/>
          <w:sz w:val="24"/>
          <w:szCs w:val="24"/>
        </w:rPr>
        <w:t>乙方：</w:t>
      </w:r>
      <w:r>
        <w:rPr>
          <w:rFonts w:ascii="宋体" w:hAnsi="宋体"/>
          <w:b/>
          <w:bCs/>
          <w:sz w:val="24"/>
          <w:szCs w:val="24"/>
          <w:u w:val="single"/>
        </w:rPr>
        <w:t xml:space="preserve">        </w:t>
      </w:r>
      <w:r>
        <w:rPr>
          <w:rFonts w:hint="eastAsia" w:ascii="宋体" w:hAnsi="宋体"/>
          <w:sz w:val="24"/>
          <w:szCs w:val="24"/>
        </w:rPr>
        <w:t>公司（盖章）</w:t>
      </w:r>
    </w:p>
    <w:p w14:paraId="7A9043EA">
      <w:pPr>
        <w:spacing w:before="156" w:beforeLines="50" w:after="156" w:afterLines="50" w:line="500" w:lineRule="exact"/>
        <w:contextualSpacing/>
        <w:rPr>
          <w:rFonts w:ascii="宋体" w:hAnsi="宋体"/>
          <w:sz w:val="24"/>
          <w:szCs w:val="24"/>
          <w:u w:val="single"/>
        </w:rPr>
      </w:pPr>
      <w:r>
        <w:rPr>
          <w:rFonts w:hint="eastAsia" w:ascii="宋体" w:hAnsi="宋体"/>
          <w:sz w:val="24"/>
          <w:szCs w:val="24"/>
        </w:rPr>
        <w:t>法定代表人</w:t>
      </w:r>
      <w:r>
        <w:rPr>
          <w:rFonts w:ascii="宋体" w:hAnsi="宋体"/>
          <w:sz w:val="24"/>
          <w:szCs w:val="24"/>
        </w:rPr>
        <w:t>/</w:t>
      </w:r>
      <w:r>
        <w:rPr>
          <w:rFonts w:hint="eastAsia" w:ascii="宋体" w:hAnsi="宋体"/>
          <w:sz w:val="24"/>
          <w:szCs w:val="24"/>
        </w:rPr>
        <w:t>授权代理人：</w:t>
      </w:r>
      <w:r>
        <w:rPr>
          <w:rFonts w:ascii="宋体" w:hAnsi="宋体"/>
          <w:sz w:val="24"/>
          <w:szCs w:val="24"/>
          <w:u w:val="single"/>
        </w:rPr>
        <w:t xml:space="preserve">             </w:t>
      </w:r>
    </w:p>
    <w:p w14:paraId="637A1820">
      <w:pPr>
        <w:spacing w:before="156" w:beforeLines="50" w:after="156" w:afterLines="50" w:line="500" w:lineRule="exact"/>
        <w:contextualSpacing/>
        <w:rPr>
          <w:rFonts w:ascii="宋体" w:hAnsi="宋体"/>
          <w:sz w:val="24"/>
          <w:szCs w:val="24"/>
          <w:u w:val="single"/>
        </w:rPr>
      </w:pPr>
    </w:p>
    <w:p w14:paraId="4969E73F">
      <w:pPr>
        <w:spacing w:before="156" w:beforeLines="50" w:after="156" w:afterLines="50" w:line="500" w:lineRule="exact"/>
        <w:contextualSpacing/>
        <w:rPr>
          <w:rFonts w:ascii="宋体" w:hAnsi="宋体"/>
          <w:sz w:val="24"/>
          <w:szCs w:val="24"/>
          <w:u w:val="single"/>
        </w:rPr>
      </w:pPr>
    </w:p>
    <w:p w14:paraId="1E2F684D">
      <w:pPr>
        <w:spacing w:before="156" w:beforeLines="50" w:after="156" w:afterLines="50" w:line="500" w:lineRule="exact"/>
        <w:contextualSpacing/>
        <w:rPr>
          <w:rFonts w:ascii="宋体"/>
          <w:sz w:val="24"/>
          <w:szCs w:val="24"/>
        </w:rPr>
      </w:pPr>
      <w:r>
        <w:rPr>
          <w:rFonts w:hint="eastAsia" w:ascii="宋体"/>
          <w:sz w:val="24"/>
          <w:szCs w:val="24"/>
        </w:rPr>
        <w:t>签署地点： 青岛市市南区</w:t>
      </w:r>
    </w:p>
    <w:p w14:paraId="2FCAA59D">
      <w:pPr>
        <w:spacing w:before="156" w:beforeLines="50" w:after="156" w:afterLines="50" w:line="500" w:lineRule="exact"/>
        <w:contextualSpacing/>
        <w:rPr>
          <w:rFonts w:ascii="宋体"/>
          <w:sz w:val="24"/>
          <w:szCs w:val="24"/>
        </w:rPr>
      </w:pPr>
      <w:r>
        <w:rPr>
          <w:rFonts w:hint="eastAsia" w:ascii="宋体"/>
          <w:sz w:val="24"/>
          <w:szCs w:val="24"/>
        </w:rPr>
        <w:t>签署日期：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104CE">
    <w:pPr>
      <w:pStyle w:val="4"/>
      <w:jc w:val="center"/>
    </w:pPr>
    <w:r>
      <w:fldChar w:fldCharType="begin"/>
    </w:r>
    <w:r>
      <w:instrText xml:space="preserve">PAGE   \* MERGEFORMAT</w:instrText>
    </w:r>
    <w:r>
      <w:fldChar w:fldCharType="separate"/>
    </w:r>
    <w:r>
      <w:rPr>
        <w:lang w:val="zh-CN"/>
      </w:rPr>
      <w:t>1</w:t>
    </w:r>
    <w:r>
      <w:rPr>
        <w:lang w:val="zh-CN"/>
      </w:rPr>
      <w:fldChar w:fldCharType="end"/>
    </w:r>
  </w:p>
  <w:p w14:paraId="4E654A58">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ED5992"/>
    <w:rsid w:val="000123CA"/>
    <w:rsid w:val="0001454B"/>
    <w:rsid w:val="00031A41"/>
    <w:rsid w:val="0003384F"/>
    <w:rsid w:val="00034F28"/>
    <w:rsid w:val="00064118"/>
    <w:rsid w:val="0006564B"/>
    <w:rsid w:val="000D3F55"/>
    <w:rsid w:val="000D7D8D"/>
    <w:rsid w:val="000F191B"/>
    <w:rsid w:val="000F7E5A"/>
    <w:rsid w:val="00152301"/>
    <w:rsid w:val="0016080A"/>
    <w:rsid w:val="001610C9"/>
    <w:rsid w:val="00187433"/>
    <w:rsid w:val="001D19FA"/>
    <w:rsid w:val="001D64A4"/>
    <w:rsid w:val="0020479D"/>
    <w:rsid w:val="002101CB"/>
    <w:rsid w:val="0024649D"/>
    <w:rsid w:val="00273908"/>
    <w:rsid w:val="002E1A2B"/>
    <w:rsid w:val="0032198C"/>
    <w:rsid w:val="00334C9D"/>
    <w:rsid w:val="00337B83"/>
    <w:rsid w:val="00360DA4"/>
    <w:rsid w:val="00366715"/>
    <w:rsid w:val="00371D54"/>
    <w:rsid w:val="003758EF"/>
    <w:rsid w:val="003A20B4"/>
    <w:rsid w:val="003A56FA"/>
    <w:rsid w:val="003C235E"/>
    <w:rsid w:val="003C628F"/>
    <w:rsid w:val="00405C37"/>
    <w:rsid w:val="00415235"/>
    <w:rsid w:val="00446A18"/>
    <w:rsid w:val="0046636C"/>
    <w:rsid w:val="004B1EA3"/>
    <w:rsid w:val="004C1AF9"/>
    <w:rsid w:val="004E47DA"/>
    <w:rsid w:val="004F1D48"/>
    <w:rsid w:val="004F4A00"/>
    <w:rsid w:val="00503A72"/>
    <w:rsid w:val="0050703F"/>
    <w:rsid w:val="0051772E"/>
    <w:rsid w:val="00520C09"/>
    <w:rsid w:val="005351D5"/>
    <w:rsid w:val="00535BAC"/>
    <w:rsid w:val="0054313E"/>
    <w:rsid w:val="00553615"/>
    <w:rsid w:val="00561F07"/>
    <w:rsid w:val="00564265"/>
    <w:rsid w:val="005803B9"/>
    <w:rsid w:val="005A7A71"/>
    <w:rsid w:val="005E77A7"/>
    <w:rsid w:val="00603D38"/>
    <w:rsid w:val="00611754"/>
    <w:rsid w:val="006168F1"/>
    <w:rsid w:val="00622F3E"/>
    <w:rsid w:val="006410F7"/>
    <w:rsid w:val="006534C9"/>
    <w:rsid w:val="00685DAD"/>
    <w:rsid w:val="0068693F"/>
    <w:rsid w:val="006920A5"/>
    <w:rsid w:val="006B1FDF"/>
    <w:rsid w:val="006D2580"/>
    <w:rsid w:val="006E5D47"/>
    <w:rsid w:val="006F6AB3"/>
    <w:rsid w:val="00705C16"/>
    <w:rsid w:val="00732D53"/>
    <w:rsid w:val="0076678F"/>
    <w:rsid w:val="00793B49"/>
    <w:rsid w:val="007A35F2"/>
    <w:rsid w:val="007A415E"/>
    <w:rsid w:val="007E686E"/>
    <w:rsid w:val="00804939"/>
    <w:rsid w:val="00806EB7"/>
    <w:rsid w:val="008112B7"/>
    <w:rsid w:val="00825B94"/>
    <w:rsid w:val="00830702"/>
    <w:rsid w:val="00836BE7"/>
    <w:rsid w:val="0085332C"/>
    <w:rsid w:val="00856E9C"/>
    <w:rsid w:val="008642B3"/>
    <w:rsid w:val="00870F58"/>
    <w:rsid w:val="00896F66"/>
    <w:rsid w:val="008A40A9"/>
    <w:rsid w:val="008B5B6C"/>
    <w:rsid w:val="008C12CE"/>
    <w:rsid w:val="008C5FCF"/>
    <w:rsid w:val="008D68BE"/>
    <w:rsid w:val="008E7CCA"/>
    <w:rsid w:val="009178C1"/>
    <w:rsid w:val="00932A49"/>
    <w:rsid w:val="00935121"/>
    <w:rsid w:val="00950EB3"/>
    <w:rsid w:val="009541BB"/>
    <w:rsid w:val="009B3FB8"/>
    <w:rsid w:val="00A036E9"/>
    <w:rsid w:val="00A04DD4"/>
    <w:rsid w:val="00A47C18"/>
    <w:rsid w:val="00A55C84"/>
    <w:rsid w:val="00A60638"/>
    <w:rsid w:val="00A950C5"/>
    <w:rsid w:val="00AA3081"/>
    <w:rsid w:val="00AC6918"/>
    <w:rsid w:val="00B0720C"/>
    <w:rsid w:val="00B419FC"/>
    <w:rsid w:val="00B71242"/>
    <w:rsid w:val="00B96DDD"/>
    <w:rsid w:val="00C0460D"/>
    <w:rsid w:val="00C04D28"/>
    <w:rsid w:val="00C13A0D"/>
    <w:rsid w:val="00C13B0D"/>
    <w:rsid w:val="00C1542B"/>
    <w:rsid w:val="00C23867"/>
    <w:rsid w:val="00C33137"/>
    <w:rsid w:val="00C427C7"/>
    <w:rsid w:val="00C56AD7"/>
    <w:rsid w:val="00C635EF"/>
    <w:rsid w:val="00C65EB1"/>
    <w:rsid w:val="00C91900"/>
    <w:rsid w:val="00C94642"/>
    <w:rsid w:val="00C977D8"/>
    <w:rsid w:val="00CA2741"/>
    <w:rsid w:val="00CA76AD"/>
    <w:rsid w:val="00CC61D9"/>
    <w:rsid w:val="00CE42C7"/>
    <w:rsid w:val="00CF0001"/>
    <w:rsid w:val="00CF3573"/>
    <w:rsid w:val="00CF3C91"/>
    <w:rsid w:val="00CF535F"/>
    <w:rsid w:val="00CF60C8"/>
    <w:rsid w:val="00D16953"/>
    <w:rsid w:val="00D3242E"/>
    <w:rsid w:val="00D45060"/>
    <w:rsid w:val="00D645AF"/>
    <w:rsid w:val="00D82E59"/>
    <w:rsid w:val="00DC6269"/>
    <w:rsid w:val="00DD4C77"/>
    <w:rsid w:val="00DE0987"/>
    <w:rsid w:val="00E345DB"/>
    <w:rsid w:val="00E50C26"/>
    <w:rsid w:val="00E56319"/>
    <w:rsid w:val="00E65FC8"/>
    <w:rsid w:val="00E901B2"/>
    <w:rsid w:val="00EA7CCD"/>
    <w:rsid w:val="00ED3737"/>
    <w:rsid w:val="00ED5992"/>
    <w:rsid w:val="00EF0BB1"/>
    <w:rsid w:val="00F112EE"/>
    <w:rsid w:val="00F219C0"/>
    <w:rsid w:val="00F22553"/>
    <w:rsid w:val="00F35915"/>
    <w:rsid w:val="00F47BD0"/>
    <w:rsid w:val="00F537AC"/>
    <w:rsid w:val="00F606FE"/>
    <w:rsid w:val="00F77BCC"/>
    <w:rsid w:val="00F916DD"/>
    <w:rsid w:val="00FA72E2"/>
    <w:rsid w:val="00FB3FE3"/>
    <w:rsid w:val="1FC34F78"/>
    <w:rsid w:val="28072DEB"/>
    <w:rsid w:val="2E833196"/>
    <w:rsid w:val="334F40FB"/>
    <w:rsid w:val="3ADD4D3E"/>
    <w:rsid w:val="4BE87F36"/>
    <w:rsid w:val="576938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3"/>
    <w:semiHidden/>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paragraph" w:styleId="10">
    <w:name w:val="List Paragraph"/>
    <w:basedOn w:val="1"/>
    <w:qFormat/>
    <w:uiPriority w:val="99"/>
    <w:pPr>
      <w:ind w:firstLine="420" w:firstLineChars="200"/>
    </w:pPr>
  </w:style>
  <w:style w:type="character" w:customStyle="1" w:styleId="11">
    <w:name w:val="页眉 Char"/>
    <w:link w:val="5"/>
    <w:qFormat/>
    <w:locked/>
    <w:uiPriority w:val="99"/>
    <w:rPr>
      <w:rFonts w:cs="Times New Roman"/>
      <w:sz w:val="18"/>
      <w:szCs w:val="18"/>
    </w:rPr>
  </w:style>
  <w:style w:type="character" w:customStyle="1" w:styleId="12">
    <w:name w:val="页脚 Char"/>
    <w:link w:val="4"/>
    <w:qFormat/>
    <w:locked/>
    <w:uiPriority w:val="99"/>
    <w:rPr>
      <w:rFonts w:cs="Times New Roman"/>
      <w:sz w:val="18"/>
      <w:szCs w:val="18"/>
    </w:rPr>
  </w:style>
  <w:style w:type="character" w:customStyle="1" w:styleId="13">
    <w:name w:val="批注框文本 Char"/>
    <w:link w:val="3"/>
    <w:semiHidden/>
    <w:qFormat/>
    <w:locked/>
    <w:uiPriority w:val="99"/>
    <w:rPr>
      <w:rFonts w:cs="Times New Roman"/>
      <w:sz w:val="18"/>
      <w:szCs w:val="18"/>
    </w:rPr>
  </w:style>
  <w:style w:type="paragraph" w:customStyle="1" w:styleId="14">
    <w:name w:val="CM53"/>
    <w:basedOn w:val="1"/>
    <w:next w:val="1"/>
    <w:qFormat/>
    <w:uiPriority w:val="0"/>
    <w:pPr>
      <w:autoSpaceDE w:val="0"/>
      <w:autoSpaceDN w:val="0"/>
      <w:adjustRightInd w:val="0"/>
      <w:spacing w:after="395"/>
      <w:jc w:val="left"/>
    </w:pPr>
    <w:rPr>
      <w:rFonts w:ascii="宋体" w:hAnsi="Times New Roman"/>
      <w:kern w:val="0"/>
      <w:sz w:val="24"/>
      <w:szCs w:val="24"/>
    </w:rPr>
  </w:style>
  <w:style w:type="character" w:customStyle="1" w:styleId="15">
    <w:name w:val="批注文字 Char"/>
    <w:basedOn w:val="8"/>
    <w:link w:val="2"/>
    <w:semiHidden/>
    <w:qFormat/>
    <w:uiPriority w:val="99"/>
    <w:rPr>
      <w:kern w:val="2"/>
      <w:sz w:val="21"/>
      <w:szCs w:val="22"/>
    </w:rPr>
  </w:style>
  <w:style w:type="character" w:customStyle="1" w:styleId="16">
    <w:name w:val="批注主题 Char"/>
    <w:basedOn w:val="15"/>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3</Pages>
  <Words>194</Words>
  <Characters>1110</Characters>
  <Lines>9</Lines>
  <Paragraphs>2</Paragraphs>
  <TotalTime>8</TotalTime>
  <ScaleCrop>false</ScaleCrop>
  <LinksUpToDate>false</LinksUpToDate>
  <CharactersWithSpaces>1302</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2022-06-01T07:02:00Z</dcterms:created>
  <dc:creator>陆紫微</dc:creator>
  <cp:lastModifiedBy>刘晓英</cp:lastModifiedBy>
  <cp:lastPrinted>2014-03-24T09:14:00Z</cp:lastPrinted>
  <dcterms:modified xsi:type="dcterms:W3CDTF">2026-09-29T02:05:16Z</dcterms:modified>
  <dc:title>合作备忘录</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D125784A7DF344C6A48FD1FF4087976B_13</vt:lpwstr>
  </property>
</Properties>
</file>