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02E05F">
      <w:pPr>
        <w:spacing w:line="360" w:lineRule="auto"/>
        <w:jc w:val="center"/>
        <w:rPr>
          <w:rFonts w:ascii="仿宋_GB2312" w:hAnsi="仿宋_GB2312" w:eastAsia="仿宋_GB2312" w:cs="仿宋_GB2312"/>
          <w:b/>
          <w:sz w:val="36"/>
          <w:szCs w:val="36"/>
        </w:rPr>
      </w:pPr>
      <w:r>
        <w:rPr>
          <w:rFonts w:ascii="宋体" w:hAnsi="宋体" w:eastAsia="宋体" w:cs="宋体"/>
          <w:b/>
          <w:sz w:val="36"/>
          <w:szCs w:val="36"/>
        </w:rPr>
        <w:t>中国东方资产管理股份有限公司山东省分公司</w:t>
      </w:r>
    </w:p>
    <w:p w14:paraId="266FD427">
      <w:pPr>
        <w:spacing w:line="360" w:lineRule="auto"/>
        <w:jc w:val="center"/>
        <w:rPr>
          <w:rFonts w:ascii="宋体" w:hAnsi="宋体" w:eastAsia="宋体" w:cs="宋体"/>
          <w:b/>
          <w:sz w:val="36"/>
          <w:szCs w:val="36"/>
        </w:rPr>
      </w:pPr>
      <w:r>
        <w:rPr>
          <w:rFonts w:ascii="宋体" w:hAnsi="宋体" w:eastAsia="宋体" w:cs="宋体"/>
          <w:b/>
          <w:sz w:val="36"/>
          <w:szCs w:val="36"/>
        </w:rPr>
        <w:t>关于</w:t>
      </w:r>
      <w:bookmarkStart w:id="0" w:name="OLE_LINK12"/>
      <w:r>
        <w:rPr>
          <w:rFonts w:hint="eastAsia" w:ascii="宋体" w:hAnsi="宋体" w:eastAsia="宋体" w:cs="宋体"/>
          <w:b/>
          <w:sz w:val="36"/>
          <w:szCs w:val="36"/>
        </w:rPr>
        <w:t>潍坊恒安散热器集团有限公司</w:t>
      </w:r>
      <w:bookmarkEnd w:id="0"/>
      <w:r>
        <w:rPr>
          <w:rFonts w:ascii="宋体" w:hAnsi="宋体" w:eastAsia="宋体" w:cs="宋体"/>
          <w:b/>
          <w:sz w:val="36"/>
          <w:szCs w:val="36"/>
        </w:rPr>
        <w:t>项目债权公开竞价的公告</w:t>
      </w:r>
    </w:p>
    <w:p w14:paraId="2DE40568">
      <w:pPr>
        <w:spacing w:line="360" w:lineRule="auto"/>
        <w:rPr>
          <w:rFonts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特别说明：本项目将进行两轮竞价，第一轮付款方式为一次性付款，如第一轮竞价成交，将不再进行第二次竞价。第二轮竞价付款方式为延期付款</w:t>
      </w:r>
      <w:r>
        <w:rPr>
          <w:rFonts w:ascii="仿宋" w:hAnsi="仿宋" w:eastAsia="仿宋" w:cs="仿宋"/>
          <w:b/>
          <w:sz w:val="24"/>
          <w:szCs w:val="24"/>
        </w:rPr>
        <w:t>。</w:t>
      </w:r>
    </w:p>
    <w:p w14:paraId="4E0AEDAC"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中国东方资产管理股份有限公司山东省分公司（以下简称：东方公司）拟于</w:t>
      </w:r>
      <w:r>
        <w:rPr>
          <w:rFonts w:hint="eastAsia" w:ascii="仿宋" w:hAnsi="仿宋" w:eastAsia="仿宋" w:cs="仿宋"/>
          <w:sz w:val="32"/>
          <w:szCs w:val="32"/>
          <w:highlight w:val="yellow"/>
          <w:lang w:eastAsia="zh-CN"/>
        </w:rPr>
        <w:t>2026年10月14日</w:t>
      </w:r>
      <w:r>
        <w:rPr>
          <w:rFonts w:hint="eastAsia" w:ascii="仿宋" w:hAnsi="仿宋" w:eastAsia="仿宋" w:cs="仿宋"/>
          <w:sz w:val="32"/>
          <w:szCs w:val="32"/>
        </w:rPr>
        <w:t xml:space="preserve">（延时的除外）在京东网资产竞价网络平台（网址http://zichan.jd.com）开展潍坊恒安散热器集团有限公司债权资产（以下简称：标的资产）的公开竞价活动，现就有关情况公告如下： </w:t>
      </w:r>
    </w:p>
    <w:p w14:paraId="760B1655"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</w:t>
      </w:r>
      <w:r>
        <w:rPr>
          <w:rFonts w:ascii="宋体" w:hAnsi="宋体" w:eastAsia="宋体" w:cs="宋体"/>
          <w:b/>
          <w:sz w:val="30"/>
        </w:rPr>
        <w:t>竞价标的</w:t>
      </w:r>
    </w:p>
    <w:p w14:paraId="12AC60A7">
      <w:pPr>
        <w:spacing w:line="360" w:lineRule="auto"/>
        <w:ind w:firstLine="6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潍坊恒安散热器集团有限公司项目债权，截至</w:t>
      </w:r>
      <w:r>
        <w:rPr>
          <w:rFonts w:ascii="仿宋" w:hAnsi="仿宋" w:eastAsia="仿宋" w:cs="仿宋"/>
          <w:sz w:val="32"/>
          <w:szCs w:val="32"/>
        </w:rPr>
        <w:t>2026年6月20日，债权合计为5,271.37万元，其中本金4,899.55万元，利息342.34万元，垫付费用29.48万元。具体情况如下（单位：万元）：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8"/>
        <w:gridCol w:w="526"/>
        <w:gridCol w:w="526"/>
        <w:gridCol w:w="1056"/>
        <w:gridCol w:w="846"/>
        <w:gridCol w:w="816"/>
        <w:gridCol w:w="2946"/>
        <w:gridCol w:w="778"/>
      </w:tblGrid>
      <w:tr w14:paraId="70DED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69" w:hRule="atLeast"/>
          <w:jc w:val="center"/>
        </w:trPr>
        <w:tc>
          <w:tcPr>
            <w:tcW w:w="0" w:type="auto"/>
            <w:vAlign w:val="center"/>
          </w:tcPr>
          <w:p w14:paraId="46674106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bookmarkStart w:id="1" w:name="OLE_LINK3"/>
            <w:bookmarkStart w:id="2" w:name="OLE_LINK4"/>
            <w:r>
              <w:rPr>
                <w:rFonts w:hint="eastAsia" w:ascii="仿宋_GB2312" w:eastAsia="仿宋_GB2312"/>
                <w:szCs w:val="21"/>
              </w:rPr>
              <w:t>借款人名称</w:t>
            </w:r>
          </w:p>
        </w:tc>
        <w:tc>
          <w:tcPr>
            <w:tcW w:w="0" w:type="auto"/>
            <w:vAlign w:val="center"/>
          </w:tcPr>
          <w:p w14:paraId="02365229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所在地</w:t>
            </w:r>
          </w:p>
        </w:tc>
        <w:tc>
          <w:tcPr>
            <w:tcW w:w="0" w:type="auto"/>
            <w:vAlign w:val="center"/>
          </w:tcPr>
          <w:p w14:paraId="78FA8D3D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币种</w:t>
            </w:r>
          </w:p>
        </w:tc>
        <w:tc>
          <w:tcPr>
            <w:tcW w:w="0" w:type="auto"/>
            <w:vAlign w:val="center"/>
          </w:tcPr>
          <w:p w14:paraId="3F094CA8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本金</w:t>
            </w:r>
          </w:p>
        </w:tc>
        <w:tc>
          <w:tcPr>
            <w:tcW w:w="0" w:type="auto"/>
            <w:vAlign w:val="center"/>
          </w:tcPr>
          <w:p w14:paraId="62CE9E5F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利息</w:t>
            </w:r>
          </w:p>
        </w:tc>
        <w:tc>
          <w:tcPr>
            <w:tcW w:w="0" w:type="auto"/>
            <w:vAlign w:val="center"/>
          </w:tcPr>
          <w:p w14:paraId="2B9E9E72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垫付费用</w:t>
            </w:r>
          </w:p>
        </w:tc>
        <w:tc>
          <w:tcPr>
            <w:tcW w:w="0" w:type="auto"/>
            <w:vAlign w:val="center"/>
          </w:tcPr>
          <w:p w14:paraId="1F5ED5CB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担保情况</w:t>
            </w:r>
          </w:p>
        </w:tc>
        <w:tc>
          <w:tcPr>
            <w:tcW w:w="0" w:type="auto"/>
            <w:vAlign w:val="center"/>
          </w:tcPr>
          <w:p w14:paraId="143C859F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当前资产状况</w:t>
            </w:r>
          </w:p>
        </w:tc>
      </w:tr>
      <w:tr w14:paraId="4833C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" w:hRule="atLeast"/>
          <w:jc w:val="center"/>
        </w:trPr>
        <w:tc>
          <w:tcPr>
            <w:tcW w:w="0" w:type="auto"/>
            <w:vAlign w:val="center"/>
          </w:tcPr>
          <w:p w14:paraId="47F9D363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bookmarkStart w:id="3" w:name="_Hlk240883128"/>
            <w:r>
              <w:rPr>
                <w:rFonts w:hint="eastAsia" w:ascii="仿宋_GB2312" w:eastAsia="仿宋_GB2312"/>
                <w:szCs w:val="21"/>
              </w:rPr>
              <w:t>潍坊恒安散热器集团有限公司</w:t>
            </w:r>
          </w:p>
        </w:tc>
        <w:tc>
          <w:tcPr>
            <w:tcW w:w="0" w:type="auto"/>
            <w:vAlign w:val="center"/>
          </w:tcPr>
          <w:p w14:paraId="562F5EAC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潍坊市</w:t>
            </w:r>
          </w:p>
        </w:tc>
        <w:tc>
          <w:tcPr>
            <w:tcW w:w="0" w:type="auto"/>
            <w:vAlign w:val="center"/>
          </w:tcPr>
          <w:p w14:paraId="724FC0ED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人民币</w:t>
            </w:r>
          </w:p>
        </w:tc>
        <w:tc>
          <w:tcPr>
            <w:tcW w:w="0" w:type="auto"/>
            <w:vAlign w:val="center"/>
          </w:tcPr>
          <w:p w14:paraId="78A93922">
            <w:pPr>
              <w:widowControl/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Cs w:val="21"/>
                <w:lang w:bidi="ar"/>
              </w:rPr>
              <w:t>4,899.55</w:t>
            </w:r>
          </w:p>
        </w:tc>
        <w:tc>
          <w:tcPr>
            <w:tcW w:w="0" w:type="auto"/>
            <w:vAlign w:val="center"/>
          </w:tcPr>
          <w:p w14:paraId="0F01C311">
            <w:pPr>
              <w:widowControl/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Cs w:val="21"/>
                <w:lang w:bidi="ar"/>
              </w:rPr>
              <w:t>342.34</w:t>
            </w:r>
          </w:p>
        </w:tc>
        <w:tc>
          <w:tcPr>
            <w:tcW w:w="0" w:type="auto"/>
            <w:vAlign w:val="center"/>
          </w:tcPr>
          <w:p w14:paraId="51A52470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29.48 </w:t>
            </w:r>
          </w:p>
        </w:tc>
        <w:tc>
          <w:tcPr>
            <w:tcW w:w="0" w:type="auto"/>
            <w:vAlign w:val="center"/>
          </w:tcPr>
          <w:p w14:paraId="3E61BCE1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安丘市潍安国有资产经营有限公司、潍坊恒星散热器有限公司、潍坊恒昊国际贸易有限公司、王钟柱、马春玲</w:t>
            </w:r>
          </w:p>
        </w:tc>
        <w:tc>
          <w:tcPr>
            <w:tcW w:w="0" w:type="auto"/>
            <w:vAlign w:val="center"/>
          </w:tcPr>
          <w:p w14:paraId="4697CA2C">
            <w:pPr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Cs w:val="21"/>
                <w:lang w:bidi="ar"/>
              </w:rPr>
              <w:t>债务人破产重整中</w:t>
            </w:r>
          </w:p>
        </w:tc>
      </w:tr>
      <w:bookmarkEnd w:id="1"/>
      <w:bookmarkEnd w:id="2"/>
      <w:bookmarkEnd w:id="3"/>
    </w:tbl>
    <w:p w14:paraId="2C35231A">
      <w:pPr>
        <w:spacing w:line="360" w:lineRule="auto"/>
        <w:rPr>
          <w:rFonts w:ascii="仿宋" w:hAnsi="仿宋" w:eastAsia="仿宋" w:cs="仿宋"/>
          <w:sz w:val="32"/>
          <w:szCs w:val="32"/>
        </w:rPr>
      </w:pPr>
    </w:p>
    <w:p w14:paraId="1A758D94">
      <w:pPr>
        <w:spacing w:line="360" w:lineRule="auto"/>
        <w:ind w:firstLine="600"/>
        <w:rPr>
          <w:rFonts w:ascii="仿宋" w:hAnsi="仿宋" w:eastAsia="仿宋" w:cs="仿宋"/>
          <w:sz w:val="32"/>
          <w:szCs w:val="32"/>
        </w:rPr>
      </w:pPr>
    </w:p>
    <w:p w14:paraId="135B7666">
      <w:pPr>
        <w:spacing w:line="360" w:lineRule="auto"/>
        <w:ind w:firstLine="6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资产信息</w:t>
      </w:r>
      <w:r>
        <w:rPr>
          <w:rFonts w:ascii="仿宋" w:hAnsi="仿宋" w:eastAsia="仿宋" w:cs="仿宋"/>
          <w:sz w:val="32"/>
          <w:szCs w:val="32"/>
        </w:rPr>
        <w:t>详见中国东方资产管理股份有限公司</w:t>
      </w:r>
      <w:r>
        <w:rPr>
          <w:rFonts w:hint="eastAsia" w:ascii="仿宋" w:hAnsi="仿宋" w:eastAsia="仿宋" w:cs="仿宋"/>
          <w:sz w:val="32"/>
          <w:szCs w:val="32"/>
        </w:rPr>
        <w:t>网站</w:t>
      </w:r>
      <w:r>
        <w:fldChar w:fldCharType="begin"/>
      </w:r>
      <w:r>
        <w:instrText xml:space="preserve"> HYPERLINK "http://www.coamc.com.cn" </w:instrText>
      </w:r>
      <w:r>
        <w:fldChar w:fldCharType="separate"/>
      </w:r>
      <w:r>
        <w:rPr>
          <w:rStyle w:val="9"/>
          <w:rFonts w:hint="eastAsia" w:ascii="仿宋" w:hAnsi="仿宋" w:eastAsia="仿宋" w:cs="仿宋"/>
          <w:sz w:val="32"/>
          <w:szCs w:val="32"/>
        </w:rPr>
        <w:t>www.coamc.com.cn</w:t>
      </w:r>
      <w:r>
        <w:rPr>
          <w:rStyle w:val="9"/>
          <w:rFonts w:hint="eastAsia" w:ascii="仿宋" w:hAnsi="仿宋" w:eastAsia="仿宋" w:cs="仿宋"/>
          <w:sz w:val="32"/>
          <w:szCs w:val="32"/>
        </w:rPr>
        <w:fldChar w:fldCharType="end"/>
      </w:r>
      <w:r>
        <w:rPr>
          <w:rFonts w:hint="eastAsia" w:ascii="仿宋" w:hAnsi="仿宋" w:eastAsia="仿宋" w:cs="仿宋"/>
          <w:sz w:val="32"/>
          <w:szCs w:val="32"/>
        </w:rPr>
        <w:t>，上述债权情况仅供参考，具体以生效的司法文书确认的数额为准。</w:t>
      </w:r>
    </w:p>
    <w:p w14:paraId="309429EB">
      <w:pPr>
        <w:spacing w:line="360" w:lineRule="auto"/>
        <w:ind w:firstLine="596" w:firstLineChars="198"/>
        <w:rPr>
          <w:rFonts w:ascii="宋体" w:hAnsi="宋体" w:eastAsia="宋体" w:cs="宋体"/>
          <w:b/>
          <w:sz w:val="30"/>
        </w:rPr>
      </w:pPr>
      <w:r>
        <w:rPr>
          <w:rFonts w:ascii="宋体" w:hAnsi="宋体" w:eastAsia="宋体" w:cs="宋体"/>
          <w:b/>
          <w:sz w:val="30"/>
        </w:rPr>
        <w:t>二、竞价时间</w:t>
      </w:r>
      <w:r>
        <w:rPr>
          <w:rFonts w:hint="eastAsia" w:ascii="宋体" w:hAnsi="宋体" w:eastAsia="宋体" w:cs="宋体"/>
          <w:b/>
          <w:sz w:val="30"/>
        </w:rPr>
        <w:t>及规则</w:t>
      </w:r>
    </w:p>
    <w:p w14:paraId="6B59888A"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</w:t>
      </w:r>
      <w:r>
        <w:rPr>
          <w:rFonts w:ascii="仿宋" w:hAnsi="仿宋" w:eastAsia="仿宋" w:cs="仿宋"/>
          <w:sz w:val="32"/>
          <w:szCs w:val="32"/>
        </w:rPr>
        <w:t>第一轮竞价（付款方式为一次性付款）</w:t>
      </w:r>
    </w:p>
    <w:p w14:paraId="6B650A67"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竞价时间为</w:t>
      </w:r>
      <w:r>
        <w:rPr>
          <w:rFonts w:hint="eastAsia" w:ascii="仿宋" w:hAnsi="仿宋" w:eastAsia="仿宋" w:cs="仿宋"/>
          <w:sz w:val="32"/>
          <w:szCs w:val="32"/>
          <w:highlight w:val="yellow"/>
          <w:lang w:eastAsia="zh-CN"/>
        </w:rPr>
        <w:t>2026年10月14日</w:t>
      </w:r>
      <w:r>
        <w:rPr>
          <w:rFonts w:ascii="仿宋" w:hAnsi="仿宋" w:eastAsia="仿宋" w:cs="仿宋"/>
          <w:sz w:val="32"/>
          <w:szCs w:val="32"/>
          <w:highlight w:val="yellow"/>
        </w:rPr>
        <w:t>9：00时起至</w:t>
      </w:r>
      <w:r>
        <w:rPr>
          <w:rFonts w:hint="eastAsia" w:ascii="仿宋" w:hAnsi="仿宋" w:eastAsia="仿宋" w:cs="仿宋"/>
          <w:sz w:val="32"/>
          <w:szCs w:val="32"/>
          <w:highlight w:val="yellow"/>
          <w:lang w:eastAsia="zh-CN"/>
        </w:rPr>
        <w:t>2026年10月14日</w:t>
      </w:r>
      <w:r>
        <w:rPr>
          <w:rFonts w:ascii="仿宋" w:hAnsi="仿宋" w:eastAsia="仿宋" w:cs="仿宋"/>
          <w:sz w:val="32"/>
          <w:szCs w:val="32"/>
          <w:highlight w:val="yellow"/>
        </w:rPr>
        <w:t>11:30时</w:t>
      </w:r>
      <w:r>
        <w:rPr>
          <w:rFonts w:hint="eastAsia" w:ascii="仿宋" w:hAnsi="仿宋" w:eastAsia="仿宋" w:cs="仿宋"/>
          <w:sz w:val="32"/>
          <w:szCs w:val="32"/>
        </w:rPr>
        <w:t>（延时的除外）</w:t>
      </w:r>
      <w:r>
        <w:rPr>
          <w:rFonts w:ascii="仿宋" w:hAnsi="仿宋" w:eastAsia="仿宋" w:cs="仿宋"/>
          <w:sz w:val="32"/>
          <w:szCs w:val="32"/>
        </w:rPr>
        <w:t>止。若本轮竞价有竞买人出价达到保留价，则出价最高者成为最终买受人，本次竞价结束，即第二轮竞价取消。若本轮竞价无竞买人出价或竞买人的出价未达到保留价，则第一轮竞价结束并进入第二轮竞价。</w:t>
      </w:r>
    </w:p>
    <w:p w14:paraId="4F4E3146"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</w:t>
      </w:r>
      <w:r>
        <w:rPr>
          <w:rFonts w:ascii="仿宋" w:hAnsi="仿宋" w:eastAsia="仿宋" w:cs="仿宋"/>
          <w:sz w:val="32"/>
          <w:szCs w:val="32"/>
        </w:rPr>
        <w:t>第二轮竞价（付款方式为延期付款）</w:t>
      </w:r>
    </w:p>
    <w:p w14:paraId="24B161C7"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竞价时间为</w:t>
      </w:r>
      <w:r>
        <w:rPr>
          <w:rFonts w:hint="eastAsia" w:ascii="仿宋" w:hAnsi="仿宋" w:eastAsia="仿宋" w:cs="仿宋"/>
          <w:sz w:val="32"/>
          <w:szCs w:val="32"/>
          <w:highlight w:val="yellow"/>
          <w:lang w:eastAsia="zh-CN"/>
        </w:rPr>
        <w:t>2026年10月14日</w:t>
      </w:r>
      <w:r>
        <w:rPr>
          <w:rFonts w:ascii="仿宋" w:hAnsi="仿宋" w:eastAsia="仿宋" w:cs="仿宋"/>
          <w:sz w:val="32"/>
          <w:szCs w:val="32"/>
          <w:highlight w:val="yellow"/>
        </w:rPr>
        <w:t>13：30时起至</w:t>
      </w:r>
      <w:r>
        <w:rPr>
          <w:rFonts w:hint="eastAsia" w:ascii="仿宋" w:hAnsi="仿宋" w:eastAsia="仿宋" w:cs="仿宋"/>
          <w:sz w:val="32"/>
          <w:szCs w:val="32"/>
          <w:highlight w:val="yellow"/>
          <w:lang w:eastAsia="zh-CN"/>
        </w:rPr>
        <w:t>2026年10月14日</w:t>
      </w:r>
      <w:r>
        <w:rPr>
          <w:rFonts w:ascii="仿宋" w:hAnsi="仿宋" w:eastAsia="仿宋" w:cs="仿宋"/>
          <w:sz w:val="32"/>
          <w:szCs w:val="32"/>
          <w:highlight w:val="yellow"/>
        </w:rPr>
        <w:t>16:00时止</w:t>
      </w:r>
      <w:r>
        <w:rPr>
          <w:rFonts w:hint="eastAsia" w:ascii="仿宋" w:hAnsi="仿宋" w:eastAsia="仿宋" w:cs="仿宋"/>
          <w:sz w:val="32"/>
          <w:szCs w:val="32"/>
        </w:rPr>
        <w:t>（延期挂牌的除外）</w:t>
      </w:r>
      <w:r>
        <w:rPr>
          <w:rFonts w:ascii="仿宋" w:hAnsi="仿宋" w:eastAsia="仿宋" w:cs="仿宋"/>
          <w:sz w:val="32"/>
          <w:szCs w:val="32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按</w:t>
      </w:r>
      <w:r>
        <w:rPr>
          <w:rFonts w:ascii="仿宋" w:hAnsi="仿宋" w:eastAsia="仿宋" w:cs="仿宋"/>
          <w:sz w:val="32"/>
          <w:szCs w:val="32"/>
        </w:rPr>
        <w:t>东方公司要求签署的《资产转让协议》</w:t>
      </w:r>
      <w:r>
        <w:rPr>
          <w:rFonts w:hint="eastAsia" w:ascii="仿宋" w:hAnsi="仿宋" w:eastAsia="仿宋" w:cs="仿宋"/>
          <w:sz w:val="32"/>
          <w:szCs w:val="32"/>
        </w:rPr>
        <w:t>约定</w:t>
      </w:r>
      <w:r>
        <w:rPr>
          <w:rFonts w:ascii="仿宋" w:hAnsi="仿宋" w:eastAsia="仿宋" w:cs="仿宋"/>
          <w:sz w:val="32"/>
          <w:szCs w:val="32"/>
        </w:rPr>
        <w:t>的期限内交纳首付款</w:t>
      </w:r>
      <w:r>
        <w:rPr>
          <w:rFonts w:hint="eastAsia" w:ascii="仿宋" w:hAnsi="仿宋" w:eastAsia="仿宋" w:cs="仿宋"/>
          <w:sz w:val="32"/>
          <w:szCs w:val="32"/>
        </w:rPr>
        <w:t>不低于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柒</w:t>
      </w:r>
      <w:r>
        <w:rPr>
          <w:rFonts w:hint="eastAsia" w:ascii="仿宋" w:hAnsi="仿宋" w:eastAsia="仿宋" w:cs="仿宋"/>
          <w:sz w:val="32"/>
          <w:szCs w:val="32"/>
        </w:rPr>
        <w:t>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捌</w:t>
      </w:r>
      <w:bookmarkStart w:id="4" w:name="_GoBack"/>
      <w:bookmarkEnd w:id="4"/>
      <w:r>
        <w:rPr>
          <w:rFonts w:hint="eastAsia" w:ascii="仿宋" w:hAnsi="仿宋" w:eastAsia="仿宋" w:cs="仿宋"/>
          <w:sz w:val="32"/>
          <w:szCs w:val="32"/>
        </w:rPr>
        <w:t>拾万元整（小写：￥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</w:rPr>
        <w:t>,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</w:rPr>
        <w:t>00,000.00</w:t>
      </w:r>
      <w:r>
        <w:rPr>
          <w:rFonts w:ascii="仿宋" w:hAnsi="仿宋" w:eastAsia="仿宋" w:cs="仿宋"/>
          <w:sz w:val="32"/>
          <w:szCs w:val="32"/>
        </w:rPr>
        <w:t>元），延付期限为不超过2 年，资金占用费为不低于</w:t>
      </w:r>
      <w:r>
        <w:rPr>
          <w:rFonts w:hint="eastAsia" w:ascii="仿宋" w:hAnsi="仿宋" w:eastAsia="仿宋" w:cs="仿宋"/>
          <w:sz w:val="32"/>
          <w:szCs w:val="32"/>
        </w:rPr>
        <w:t>6.9</w:t>
      </w:r>
      <w:r>
        <w:rPr>
          <w:rFonts w:ascii="仿宋" w:hAnsi="仿宋" w:eastAsia="仿宋" w:cs="仿宋"/>
          <w:sz w:val="32"/>
          <w:szCs w:val="32"/>
        </w:rPr>
        <w:t>%/年并按季付息。（具体以《资产转让协议》为准）。在上述基础上，竞买人进行报价，不低于起拍价且出价最高的一方确定为最终买受人。</w:t>
      </w:r>
      <w:r>
        <w:rPr>
          <w:rFonts w:ascii="仿宋" w:hAnsi="仿宋" w:eastAsia="仿宋" w:cs="仿宋"/>
          <w:sz w:val="32"/>
          <w:szCs w:val="32"/>
          <w:highlight w:val="yellow"/>
        </w:rPr>
        <w:t>需要指出的是，如竞买人需延期支付转让价款，应于竞价日前按照东方公司要求提供相关材料以供东方公司审核，东方公司将启动内部审查</w:t>
      </w:r>
      <w:r>
        <w:rPr>
          <w:rFonts w:hint="eastAsia" w:ascii="仿宋" w:hAnsi="仿宋" w:eastAsia="仿宋" w:cs="仿宋"/>
          <w:sz w:val="32"/>
          <w:szCs w:val="32"/>
          <w:highlight w:val="yellow"/>
        </w:rPr>
        <w:t>程序</w:t>
      </w:r>
      <w:r>
        <w:rPr>
          <w:rFonts w:ascii="仿宋" w:hAnsi="仿宋" w:eastAsia="仿宋" w:cs="仿宋"/>
          <w:sz w:val="32"/>
          <w:szCs w:val="32"/>
          <w:highlight w:val="yellow"/>
        </w:rPr>
        <w:t>对竞买人购买资质和履约能力进行审核，东方公司获得内部生效批复文件后将对竞买人竞价资格予以确认。此外，东方公司不接受自然人参与附带延期付款条件的报价。</w:t>
      </w:r>
      <w:r>
        <w:rPr>
          <w:rFonts w:hint="eastAsia" w:ascii="仿宋" w:hAnsi="仿宋" w:eastAsia="仿宋" w:cs="仿宋"/>
          <w:sz w:val="32"/>
          <w:szCs w:val="32"/>
          <w:highlight w:val="yellow"/>
        </w:rPr>
        <w:t>东方公司对竞买人资质审查的流程可能会导致竞价时间延后，届时将另行公告通知。</w:t>
      </w:r>
      <w:r>
        <w:rPr>
          <w:rFonts w:ascii="仿宋" w:hAnsi="仿宋" w:eastAsia="仿宋" w:cs="仿宋"/>
          <w:sz w:val="32"/>
          <w:szCs w:val="32"/>
        </w:rPr>
        <w:cr/>
      </w:r>
      <w:r>
        <w:rPr>
          <w:rFonts w:hint="eastAsia" w:ascii="仿宋" w:hAnsi="仿宋" w:eastAsia="仿宋" w:cs="仿宋"/>
          <w:sz w:val="32"/>
          <w:szCs w:val="32"/>
        </w:rPr>
        <w:t xml:space="preserve">   3.起拍价为壹仟玖佰伍拾万元整（小写：￥19,500,000.00元），增价幅度人民币伍拾万元整（小写：￥500,000.00元）或其整数倍。本次竞价活动设置延时出价功能，在竞价活动结束前，每最后5分钟如果有竞买人出价，就自动延迟5分钟。</w:t>
      </w:r>
    </w:p>
    <w:p w14:paraId="750B28FD">
      <w:pPr>
        <w:pStyle w:val="16"/>
        <w:spacing w:line="360" w:lineRule="auto"/>
        <w:ind w:firstLine="717" w:firstLineChars="238"/>
        <w:rPr>
          <w:rFonts w:ascii="宋体" w:hAnsi="宋体" w:eastAsia="宋体" w:cs="宋体"/>
          <w:b/>
          <w:sz w:val="30"/>
        </w:rPr>
      </w:pPr>
      <w:r>
        <w:rPr>
          <w:rFonts w:hint="eastAsia" w:ascii="宋体" w:hAnsi="宋体" w:eastAsia="宋体" w:cs="宋体"/>
          <w:b/>
          <w:sz w:val="30"/>
        </w:rPr>
        <w:t>三、</w:t>
      </w:r>
      <w:r>
        <w:rPr>
          <w:rFonts w:ascii="宋体" w:hAnsi="宋体" w:eastAsia="宋体" w:cs="宋体"/>
          <w:b/>
          <w:sz w:val="30"/>
        </w:rPr>
        <w:t>展示和报名</w:t>
      </w:r>
    </w:p>
    <w:p w14:paraId="32606A5E">
      <w:pPr>
        <w:spacing w:line="360" w:lineRule="auto"/>
        <w:ind w:firstLine="800" w:firstLineChars="25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咨询、展示看样及提交线下资质审核材料的时间与方式： </w:t>
      </w:r>
      <w:r>
        <w:rPr>
          <w:rFonts w:hint="eastAsia" w:ascii="仿宋" w:hAnsi="仿宋" w:eastAsia="仿宋" w:cs="仿宋"/>
          <w:sz w:val="32"/>
          <w:szCs w:val="32"/>
          <w:highlight w:val="green"/>
          <w:lang w:eastAsia="zh-CN"/>
        </w:rPr>
        <w:t>2026年10月13日</w:t>
      </w:r>
      <w:r>
        <w:rPr>
          <w:rFonts w:ascii="仿宋" w:hAnsi="仿宋" w:eastAsia="仿宋" w:cs="仿宋"/>
          <w:sz w:val="32"/>
          <w:szCs w:val="32"/>
          <w:highlight w:val="green"/>
        </w:rPr>
        <w:t>12</w:t>
      </w:r>
      <w:r>
        <w:rPr>
          <w:rFonts w:hint="eastAsia" w:ascii="仿宋" w:hAnsi="仿宋" w:eastAsia="仿宋" w:cs="仿宋"/>
          <w:sz w:val="32"/>
          <w:szCs w:val="32"/>
          <w:highlight w:val="green"/>
        </w:rPr>
        <w:t>时前</w:t>
      </w:r>
      <w:r>
        <w:rPr>
          <w:rFonts w:hint="eastAsia" w:ascii="仿宋" w:hAnsi="仿宋" w:eastAsia="仿宋" w:cs="仿宋"/>
          <w:sz w:val="32"/>
          <w:szCs w:val="32"/>
        </w:rPr>
        <w:t>（节假日休息）接受咨询（联系人：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李</w:t>
      </w:r>
      <w:r>
        <w:rPr>
          <w:rFonts w:hint="eastAsia" w:ascii="仿宋" w:hAnsi="仿宋" w:eastAsia="仿宋" w:cs="仿宋"/>
          <w:sz w:val="32"/>
          <w:szCs w:val="32"/>
        </w:rPr>
        <w:t>经理，0532-58218857），有意者请自行看样。</w:t>
      </w:r>
      <w:r>
        <w:rPr>
          <w:rFonts w:ascii="仿宋" w:hAnsi="仿宋" w:eastAsia="仿宋" w:cs="仿宋"/>
          <w:sz w:val="32"/>
          <w:szCs w:val="32"/>
        </w:rPr>
        <w:t>竞买人须</w:t>
      </w:r>
      <w:r>
        <w:rPr>
          <w:rFonts w:hint="eastAsia" w:ascii="仿宋" w:hAnsi="仿宋" w:eastAsia="仿宋" w:cs="仿宋"/>
          <w:sz w:val="32"/>
          <w:szCs w:val="32"/>
        </w:rPr>
        <w:t>于</w:t>
      </w:r>
      <w:r>
        <w:rPr>
          <w:rFonts w:hint="eastAsia" w:ascii="仿宋" w:hAnsi="仿宋" w:eastAsia="仿宋" w:cs="仿宋"/>
          <w:sz w:val="32"/>
          <w:szCs w:val="32"/>
          <w:highlight w:val="green"/>
          <w:lang w:eastAsia="zh-CN"/>
        </w:rPr>
        <w:t>2026年10月13日</w:t>
      </w:r>
      <w:r>
        <w:rPr>
          <w:rFonts w:ascii="仿宋" w:hAnsi="仿宋" w:eastAsia="仿宋" w:cs="仿宋"/>
          <w:sz w:val="32"/>
          <w:szCs w:val="32"/>
          <w:highlight w:val="green"/>
        </w:rPr>
        <w:t>12</w:t>
      </w:r>
      <w:r>
        <w:rPr>
          <w:rFonts w:hint="eastAsia" w:ascii="仿宋" w:hAnsi="仿宋" w:eastAsia="仿宋" w:cs="仿宋"/>
          <w:sz w:val="32"/>
          <w:szCs w:val="32"/>
          <w:highlight w:val="green"/>
        </w:rPr>
        <w:t>：</w:t>
      </w:r>
      <w:r>
        <w:rPr>
          <w:rFonts w:ascii="仿宋" w:hAnsi="仿宋" w:eastAsia="仿宋" w:cs="仿宋"/>
          <w:sz w:val="32"/>
          <w:szCs w:val="32"/>
          <w:highlight w:val="green"/>
        </w:rPr>
        <w:t>00</w:t>
      </w:r>
      <w:r>
        <w:rPr>
          <w:rFonts w:hint="eastAsia" w:ascii="仿宋" w:hAnsi="仿宋" w:eastAsia="仿宋" w:cs="仿宋"/>
          <w:sz w:val="32"/>
          <w:szCs w:val="32"/>
        </w:rPr>
        <w:t>时前在京东网资产竞价网络平台（网址http://zichan.jd.com）报名，并交纳保证金人民币伍佰玖拾万元整（小写：￥5,900,000.00元）。</w:t>
      </w:r>
    </w:p>
    <w:p w14:paraId="48073D01">
      <w:pPr>
        <w:spacing w:line="360" w:lineRule="auto"/>
        <w:ind w:firstLine="753" w:firstLineChars="250"/>
        <w:rPr>
          <w:rFonts w:ascii="仿宋" w:hAnsi="仿宋" w:eastAsia="仿宋" w:cs="仿宋"/>
          <w:sz w:val="32"/>
          <w:szCs w:val="32"/>
        </w:rPr>
      </w:pPr>
      <w:r>
        <w:rPr>
          <w:rFonts w:hint="eastAsia" w:ascii="宋体" w:hAnsi="宋体" w:eastAsia="宋体" w:cs="宋体"/>
          <w:b/>
          <w:sz w:val="30"/>
        </w:rPr>
        <w:t>四、竞买人条件</w:t>
      </w:r>
    </w:p>
    <w:p w14:paraId="7CE7CCB7"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标的资产的竞买人须为具有相应购买能力的、在中国境内依法注册并存续的公司、企业或其他经济组织或中国境内自然人（不包括台港澳籍、外国（地区）籍自然人）。竞买人不得为国家公务员、金融资产管理公司工作人员、该项资产处置工作相关中介机构所属人员，及上述人员出资成立的法人机构或特殊目的实体、参与的非金融机构法人；债务人、担保人为自然人的，其本人和其直系亲属，及上述自然人出资成立的法人机构或特殊目的实体；债务企业的控股股东、实际控制人及其控股下属公司，担保企业及其控股下属公司，债务企业的其他关联企业，及上述主体出资成立的法人机构或特殊目的实体；金融监管机构工作人员、政法干警、债务人管理人员，及上述主体参与的非金融机构法人；参与不良债权转让的金融资产管理公司工作人员、受托资产评估机构负责人员等的直系亲属；</w:t>
      </w:r>
      <w:r>
        <w:rPr>
          <w:rFonts w:ascii="仿宋" w:hAnsi="仿宋" w:eastAsia="仿宋" w:cs="仿宋"/>
          <w:sz w:val="32"/>
          <w:szCs w:val="32"/>
        </w:rPr>
        <w:t>国家金融监督管理总局认定的其他不宜受让的主体</w:t>
      </w:r>
      <w:r>
        <w:rPr>
          <w:rFonts w:hint="eastAsia" w:ascii="仿宋" w:hAnsi="仿宋" w:eastAsia="仿宋" w:cs="仿宋"/>
          <w:sz w:val="32"/>
          <w:szCs w:val="32"/>
        </w:rPr>
        <w:t xml:space="preserve">。 </w:t>
      </w:r>
    </w:p>
    <w:p w14:paraId="23CD67F4"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竞价前，竞买人须在京东注册账号并通过实名认证（已注册京东账号需通过实名认证）。如参与竞买人未在网络服务提供者处开设账户，可委托代理人（具备完全民事行为能力的自然人）进行，但须在竞买开始前一同到本公司办理委托手续；竞买成功后，买受人（法定代表人、其他组织的负责人）须与委托代理人一同到本公司办理交接手续并正式签订《资产转让协议》。如委托手续不全，竞买活动认定为委托代理人的个人行为。</w:t>
      </w:r>
    </w:p>
    <w:p w14:paraId="5CFD229D"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（三）项目竞价前系统将冻结竞买人缴纳的保证金，竞价结束后未能竞得者冻结的保证金自动解冻，冻结期间不计利息。</w:t>
      </w:r>
    </w:p>
    <w:p w14:paraId="24BECF1B"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（四）法律、行政法规和司法解释对本标的物买受人资格或者条件有特殊规定的，买受人应当具备规定的资格或条件。</w:t>
      </w:r>
    </w:p>
    <w:p w14:paraId="3933553D"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（五）因不符合条件参加竞买的，由竞买人自行承担相应的法律责任。</w:t>
      </w:r>
    </w:p>
    <w:p w14:paraId="3E88C375">
      <w:pPr>
        <w:spacing w:line="360" w:lineRule="auto"/>
        <w:ind w:firstLine="596"/>
        <w:rPr>
          <w:rFonts w:ascii="仿宋_GB2312" w:hAnsi="仿宋_GB2312" w:eastAsia="仿宋_GB2312" w:cs="仿宋_GB2312"/>
          <w:b/>
          <w:sz w:val="30"/>
        </w:rPr>
      </w:pPr>
      <w:r>
        <w:rPr>
          <w:rFonts w:hint="eastAsia" w:ascii="宋体" w:hAnsi="宋体" w:eastAsia="宋体" w:cs="宋体"/>
          <w:b/>
          <w:sz w:val="30"/>
        </w:rPr>
        <w:t>五</w:t>
      </w:r>
      <w:r>
        <w:rPr>
          <w:rFonts w:ascii="宋体" w:hAnsi="宋体" w:eastAsia="宋体" w:cs="宋体"/>
          <w:b/>
          <w:sz w:val="30"/>
        </w:rPr>
        <w:t>、费用支付</w:t>
      </w:r>
    </w:p>
    <w:p w14:paraId="656EFA53">
      <w:pPr>
        <w:spacing w:line="360" w:lineRule="auto"/>
        <w:ind w:firstLine="600"/>
        <w:rPr>
          <w:rFonts w:ascii="仿宋_GB2312" w:hAnsi="仿宋_GB2312" w:eastAsia="仿宋_GB2312" w:cs="仿宋_GB2312"/>
          <w:sz w:val="30"/>
        </w:rPr>
      </w:pPr>
      <w:r>
        <w:rPr>
          <w:rFonts w:ascii="仿宋" w:hAnsi="仿宋" w:eastAsia="仿宋" w:cs="仿宋"/>
          <w:sz w:val="32"/>
          <w:szCs w:val="32"/>
        </w:rPr>
        <w:t>根据</w:t>
      </w:r>
      <w:r>
        <w:rPr>
          <w:rFonts w:hint="eastAsia" w:ascii="仿宋" w:hAnsi="仿宋" w:eastAsia="仿宋" w:cs="仿宋"/>
          <w:sz w:val="32"/>
          <w:szCs w:val="32"/>
        </w:rPr>
        <w:t>京东网资产竞价网络平台</w:t>
      </w:r>
      <w:r>
        <w:rPr>
          <w:rFonts w:ascii="仿宋" w:hAnsi="仿宋" w:eastAsia="仿宋" w:cs="仿宋"/>
          <w:sz w:val="32"/>
          <w:szCs w:val="32"/>
        </w:rPr>
        <w:t>收费标准及支付方式进行</w:t>
      </w:r>
      <w:r>
        <w:rPr>
          <w:rFonts w:ascii="宋体" w:hAnsi="宋体" w:eastAsia="宋体" w:cs="宋体"/>
          <w:sz w:val="30"/>
        </w:rPr>
        <w:t>支付。</w:t>
      </w:r>
    </w:p>
    <w:p w14:paraId="436668FE">
      <w:pPr>
        <w:spacing w:line="360" w:lineRule="auto"/>
        <w:ind w:firstLine="600"/>
        <w:rPr>
          <w:rFonts w:ascii="仿宋_GB2312" w:hAnsi="仿宋_GB2312" w:eastAsia="仿宋_GB2312" w:cs="仿宋_GB2312"/>
          <w:b/>
          <w:sz w:val="30"/>
        </w:rPr>
      </w:pPr>
      <w:r>
        <w:rPr>
          <w:rFonts w:hint="eastAsia" w:ascii="宋体" w:hAnsi="宋体" w:eastAsia="宋体" w:cs="宋体"/>
          <w:sz w:val="30"/>
        </w:rPr>
        <w:t>六</w:t>
      </w:r>
      <w:r>
        <w:rPr>
          <w:rFonts w:ascii="宋体" w:hAnsi="宋体" w:eastAsia="宋体" w:cs="宋体"/>
          <w:b/>
          <w:sz w:val="30"/>
        </w:rPr>
        <w:t>、项目经理联系方式</w:t>
      </w:r>
    </w:p>
    <w:p w14:paraId="39C0FF8A"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联系人：</w:t>
      </w:r>
      <w:r>
        <w:rPr>
          <w:rFonts w:hint="eastAsia" w:ascii="仿宋" w:hAnsi="仿宋" w:eastAsia="仿宋" w:cs="仿宋"/>
          <w:sz w:val="32"/>
          <w:szCs w:val="32"/>
        </w:rPr>
        <w:t>刘</w:t>
      </w:r>
      <w:r>
        <w:rPr>
          <w:rFonts w:ascii="仿宋" w:hAnsi="仿宋" w:eastAsia="仿宋" w:cs="仿宋"/>
          <w:sz w:val="32"/>
          <w:szCs w:val="32"/>
        </w:rPr>
        <w:t>经理</w:t>
      </w:r>
      <w:r>
        <w:rPr>
          <w:rFonts w:hint="eastAsia" w:ascii="仿宋" w:hAnsi="仿宋" w:eastAsia="仿宋" w:cs="仿宋"/>
          <w:sz w:val="32"/>
          <w:szCs w:val="32"/>
        </w:rPr>
        <w:t>、李经理</w:t>
      </w:r>
    </w:p>
    <w:p w14:paraId="2F07688E"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联系电话：0532-58760770</w:t>
      </w:r>
      <w:r>
        <w:rPr>
          <w:rFonts w:hint="eastAsia" w:ascii="仿宋" w:hAnsi="仿宋" w:eastAsia="仿宋" w:cs="仿宋"/>
          <w:sz w:val="32"/>
          <w:szCs w:val="32"/>
        </w:rPr>
        <w:t>、0532-58218857</w:t>
      </w:r>
    </w:p>
    <w:p w14:paraId="756909A9"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地址：青岛市市南区香港中路6号甲B座三楼</w:t>
      </w:r>
    </w:p>
    <w:p w14:paraId="06FBD73D"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对排斥、阻挠异议或征询的行为可向有关部门举报</w:t>
      </w:r>
      <w:r>
        <w:rPr>
          <w:rFonts w:hint="eastAsia" w:ascii="仿宋" w:hAnsi="仿宋" w:eastAsia="仿宋" w:cs="仿宋"/>
          <w:sz w:val="32"/>
          <w:szCs w:val="32"/>
        </w:rPr>
        <w:t>：</w:t>
      </w:r>
      <w:r>
        <w:rPr>
          <w:rFonts w:ascii="仿宋" w:hAnsi="仿宋" w:eastAsia="仿宋" w:cs="仿宋"/>
          <w:sz w:val="32"/>
          <w:szCs w:val="32"/>
        </w:rPr>
        <w:t>010-66507226 (中国东方资产管理股份有限公司监察部)</w:t>
      </w:r>
      <w:r>
        <w:rPr>
          <w:rFonts w:hint="eastAsia" w:ascii="仿宋" w:hAnsi="仿宋" w:eastAsia="仿宋" w:cs="仿宋"/>
          <w:sz w:val="32"/>
          <w:szCs w:val="32"/>
        </w:rPr>
        <w:t>、</w:t>
      </w:r>
      <w:r>
        <w:rPr>
          <w:rFonts w:ascii="仿宋" w:hAnsi="仿宋" w:eastAsia="仿宋" w:cs="仿宋"/>
          <w:sz w:val="32"/>
          <w:szCs w:val="32"/>
          <w:highlight w:val="yellow"/>
        </w:rPr>
        <w:t>0532-5876077</w:t>
      </w:r>
      <w:r>
        <w:rPr>
          <w:rFonts w:hint="eastAsia" w:ascii="仿宋" w:hAnsi="仿宋" w:eastAsia="仿宋" w:cs="仿宋"/>
          <w:sz w:val="32"/>
          <w:szCs w:val="32"/>
          <w:highlight w:val="yellow"/>
        </w:rPr>
        <w:t>9</w:t>
      </w:r>
      <w:r>
        <w:rPr>
          <w:rFonts w:ascii="仿宋" w:hAnsi="仿宋" w:eastAsia="仿宋" w:cs="仿宋"/>
          <w:sz w:val="32"/>
          <w:szCs w:val="32"/>
        </w:rPr>
        <w:t>(我分公司纪检部门)</w:t>
      </w:r>
      <w:r>
        <w:rPr>
          <w:rFonts w:hint="eastAsia" w:ascii="仿宋" w:hAnsi="仿宋" w:eastAsia="仿宋" w:cs="仿宋"/>
          <w:sz w:val="32"/>
          <w:szCs w:val="32"/>
        </w:rPr>
        <w:t>、</w:t>
      </w:r>
      <w:r>
        <w:rPr>
          <w:rFonts w:ascii="仿宋" w:hAnsi="仿宋" w:eastAsia="仿宋" w:cs="仿宋"/>
          <w:sz w:val="32"/>
          <w:szCs w:val="32"/>
        </w:rPr>
        <w:t>0532-83895572（中华人民共和国财政部青岛监管局电话）</w:t>
      </w:r>
      <w:r>
        <w:rPr>
          <w:rFonts w:hint="eastAsia" w:ascii="仿宋" w:hAnsi="仿宋" w:eastAsia="仿宋" w:cs="仿宋"/>
          <w:sz w:val="32"/>
          <w:szCs w:val="32"/>
        </w:rPr>
        <w:t>、</w:t>
      </w:r>
      <w:r>
        <w:rPr>
          <w:rFonts w:ascii="仿宋" w:hAnsi="仿宋" w:eastAsia="仿宋" w:cs="仿宋"/>
          <w:sz w:val="32"/>
          <w:szCs w:val="32"/>
        </w:rPr>
        <w:t>12378（国家金融监督管理总局青岛监管局电话）</w:t>
      </w:r>
    </w:p>
    <w:p w14:paraId="24A9CBCA">
      <w:pPr>
        <w:spacing w:line="360" w:lineRule="auto"/>
        <w:ind w:firstLine="640" w:firstLineChars="200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中国东方资产管理股份有限公司山东省分公司</w:t>
      </w:r>
    </w:p>
    <w:p w14:paraId="39534333">
      <w:pPr>
        <w:spacing w:line="360" w:lineRule="auto"/>
        <w:ind w:firstLine="640" w:firstLineChars="200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 xml:space="preserve">  </w:t>
      </w:r>
      <w:r>
        <w:rPr>
          <w:rFonts w:ascii="仿宋" w:hAnsi="仿宋" w:eastAsia="仿宋" w:cs="仿宋"/>
          <w:sz w:val="32"/>
          <w:szCs w:val="32"/>
          <w:highlight w:val="yellow"/>
        </w:rPr>
        <w:t xml:space="preserve"> 202</w:t>
      </w:r>
      <w:r>
        <w:rPr>
          <w:rFonts w:hint="eastAsia" w:ascii="仿宋" w:hAnsi="仿宋" w:eastAsia="仿宋" w:cs="仿宋"/>
          <w:sz w:val="32"/>
          <w:szCs w:val="32"/>
          <w:highlight w:val="yellow"/>
        </w:rPr>
        <w:t>6</w:t>
      </w:r>
      <w:r>
        <w:rPr>
          <w:rFonts w:ascii="仿宋" w:hAnsi="仿宋" w:eastAsia="仿宋" w:cs="仿宋"/>
          <w:sz w:val="32"/>
          <w:szCs w:val="32"/>
          <w:highlight w:val="yellow"/>
        </w:rPr>
        <w:t>年</w:t>
      </w:r>
      <w:r>
        <w:rPr>
          <w:rFonts w:hint="eastAsia" w:ascii="仿宋" w:hAnsi="仿宋" w:eastAsia="仿宋" w:cs="仿宋"/>
          <w:sz w:val="32"/>
          <w:szCs w:val="32"/>
          <w:highlight w:val="yellow"/>
          <w:lang w:val="en-US" w:eastAsia="zh-CN"/>
        </w:rPr>
        <w:t>10</w:t>
      </w:r>
      <w:r>
        <w:rPr>
          <w:rFonts w:ascii="仿宋" w:hAnsi="仿宋" w:eastAsia="仿宋" w:cs="仿宋"/>
          <w:sz w:val="32"/>
          <w:szCs w:val="32"/>
          <w:highlight w:val="yellow"/>
        </w:rPr>
        <w:t>月</w:t>
      </w:r>
      <w:r>
        <w:rPr>
          <w:rFonts w:hint="eastAsia" w:ascii="仿宋" w:hAnsi="仿宋" w:eastAsia="仿宋" w:cs="仿宋"/>
          <w:sz w:val="32"/>
          <w:szCs w:val="32"/>
        </w:rPr>
        <w:t>8</w:t>
      </w:r>
      <w:r>
        <w:rPr>
          <w:rFonts w:ascii="仿宋" w:hAnsi="仿宋" w:eastAsia="仿宋" w:cs="仿宋"/>
          <w:sz w:val="32"/>
          <w:szCs w:val="32"/>
        </w:rPr>
        <w:t xml:space="preserve">日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3NjQxYmZmN2ZkODIxYWNiNTEzMzQyMTZmNzQ1MmMifQ=="/>
  </w:docVars>
  <w:rsids>
    <w:rsidRoot w:val="00447BA0"/>
    <w:rsid w:val="00001F4C"/>
    <w:rsid w:val="00051FA4"/>
    <w:rsid w:val="00053945"/>
    <w:rsid w:val="000559F5"/>
    <w:rsid w:val="000626A7"/>
    <w:rsid w:val="000700A9"/>
    <w:rsid w:val="00071C97"/>
    <w:rsid w:val="00071DD4"/>
    <w:rsid w:val="00073347"/>
    <w:rsid w:val="000959DD"/>
    <w:rsid w:val="000A3063"/>
    <w:rsid w:val="000A3C05"/>
    <w:rsid w:val="000A3FD3"/>
    <w:rsid w:val="000B5BD5"/>
    <w:rsid w:val="000F6A40"/>
    <w:rsid w:val="001027ED"/>
    <w:rsid w:val="001243A3"/>
    <w:rsid w:val="00132BCB"/>
    <w:rsid w:val="00133EF1"/>
    <w:rsid w:val="001363D5"/>
    <w:rsid w:val="00145120"/>
    <w:rsid w:val="00160892"/>
    <w:rsid w:val="00163B51"/>
    <w:rsid w:val="001759D7"/>
    <w:rsid w:val="00180C50"/>
    <w:rsid w:val="00196985"/>
    <w:rsid w:val="001A2643"/>
    <w:rsid w:val="001A3608"/>
    <w:rsid w:val="001A44E8"/>
    <w:rsid w:val="001B0FBA"/>
    <w:rsid w:val="001B1BC0"/>
    <w:rsid w:val="001C30A0"/>
    <w:rsid w:val="001C3E30"/>
    <w:rsid w:val="001D5D78"/>
    <w:rsid w:val="001F346E"/>
    <w:rsid w:val="001F4E39"/>
    <w:rsid w:val="0023470D"/>
    <w:rsid w:val="00260EBE"/>
    <w:rsid w:val="0028106C"/>
    <w:rsid w:val="002813B1"/>
    <w:rsid w:val="00282E9E"/>
    <w:rsid w:val="00291409"/>
    <w:rsid w:val="00293A24"/>
    <w:rsid w:val="002A799D"/>
    <w:rsid w:val="002E3D2A"/>
    <w:rsid w:val="00300DA3"/>
    <w:rsid w:val="00307D76"/>
    <w:rsid w:val="00322837"/>
    <w:rsid w:val="00322E86"/>
    <w:rsid w:val="00332A17"/>
    <w:rsid w:val="0034039D"/>
    <w:rsid w:val="00345E15"/>
    <w:rsid w:val="00350855"/>
    <w:rsid w:val="00352868"/>
    <w:rsid w:val="00365FE6"/>
    <w:rsid w:val="00367163"/>
    <w:rsid w:val="00372468"/>
    <w:rsid w:val="00390A19"/>
    <w:rsid w:val="00394200"/>
    <w:rsid w:val="003953EF"/>
    <w:rsid w:val="003A15E4"/>
    <w:rsid w:val="003A2C0D"/>
    <w:rsid w:val="003A77F3"/>
    <w:rsid w:val="003B15BF"/>
    <w:rsid w:val="003C33C7"/>
    <w:rsid w:val="003C3418"/>
    <w:rsid w:val="003E4C23"/>
    <w:rsid w:val="003F0D3E"/>
    <w:rsid w:val="003F370E"/>
    <w:rsid w:val="00433963"/>
    <w:rsid w:val="004353AF"/>
    <w:rsid w:val="00446570"/>
    <w:rsid w:val="00447BA0"/>
    <w:rsid w:val="00451651"/>
    <w:rsid w:val="00454571"/>
    <w:rsid w:val="00470272"/>
    <w:rsid w:val="00471771"/>
    <w:rsid w:val="00474DC8"/>
    <w:rsid w:val="004763F5"/>
    <w:rsid w:val="00476855"/>
    <w:rsid w:val="0048212C"/>
    <w:rsid w:val="00483245"/>
    <w:rsid w:val="00495A32"/>
    <w:rsid w:val="004B099B"/>
    <w:rsid w:val="004C0B43"/>
    <w:rsid w:val="004C57C2"/>
    <w:rsid w:val="004D10A6"/>
    <w:rsid w:val="004E67E8"/>
    <w:rsid w:val="004E776C"/>
    <w:rsid w:val="00506198"/>
    <w:rsid w:val="005171B1"/>
    <w:rsid w:val="005262C9"/>
    <w:rsid w:val="0053303B"/>
    <w:rsid w:val="005511F4"/>
    <w:rsid w:val="00581773"/>
    <w:rsid w:val="005A11C7"/>
    <w:rsid w:val="005B145E"/>
    <w:rsid w:val="005B1DDD"/>
    <w:rsid w:val="005C2CEE"/>
    <w:rsid w:val="005C6794"/>
    <w:rsid w:val="005F787D"/>
    <w:rsid w:val="005F7BE2"/>
    <w:rsid w:val="00614BD8"/>
    <w:rsid w:val="00623D7C"/>
    <w:rsid w:val="006343E9"/>
    <w:rsid w:val="00646782"/>
    <w:rsid w:val="0064781A"/>
    <w:rsid w:val="006564DE"/>
    <w:rsid w:val="00680F7D"/>
    <w:rsid w:val="00684988"/>
    <w:rsid w:val="006B7893"/>
    <w:rsid w:val="006C23D0"/>
    <w:rsid w:val="006C7AAF"/>
    <w:rsid w:val="006D4F61"/>
    <w:rsid w:val="006E0835"/>
    <w:rsid w:val="006E4CBF"/>
    <w:rsid w:val="006F27A3"/>
    <w:rsid w:val="006F5CA7"/>
    <w:rsid w:val="00715564"/>
    <w:rsid w:val="00723E21"/>
    <w:rsid w:val="007367F6"/>
    <w:rsid w:val="007722D0"/>
    <w:rsid w:val="00797C7B"/>
    <w:rsid w:val="007B0124"/>
    <w:rsid w:val="0080177E"/>
    <w:rsid w:val="00807E12"/>
    <w:rsid w:val="0082422C"/>
    <w:rsid w:val="008259C9"/>
    <w:rsid w:val="0085160B"/>
    <w:rsid w:val="0086706E"/>
    <w:rsid w:val="00895A8E"/>
    <w:rsid w:val="008B517A"/>
    <w:rsid w:val="008E3472"/>
    <w:rsid w:val="008E6408"/>
    <w:rsid w:val="008F5354"/>
    <w:rsid w:val="00903DFB"/>
    <w:rsid w:val="0090641C"/>
    <w:rsid w:val="00911BF8"/>
    <w:rsid w:val="00913346"/>
    <w:rsid w:val="00922C4D"/>
    <w:rsid w:val="00927612"/>
    <w:rsid w:val="00927641"/>
    <w:rsid w:val="00942D50"/>
    <w:rsid w:val="009453DA"/>
    <w:rsid w:val="00963E68"/>
    <w:rsid w:val="0096742F"/>
    <w:rsid w:val="00967D9E"/>
    <w:rsid w:val="009A15B4"/>
    <w:rsid w:val="009A2F43"/>
    <w:rsid w:val="009C0269"/>
    <w:rsid w:val="009D0BEC"/>
    <w:rsid w:val="009F2546"/>
    <w:rsid w:val="00A01CD6"/>
    <w:rsid w:val="00A073CE"/>
    <w:rsid w:val="00A1017B"/>
    <w:rsid w:val="00A13FA7"/>
    <w:rsid w:val="00A17570"/>
    <w:rsid w:val="00A551F7"/>
    <w:rsid w:val="00A63755"/>
    <w:rsid w:val="00A70171"/>
    <w:rsid w:val="00A85088"/>
    <w:rsid w:val="00A866E0"/>
    <w:rsid w:val="00A93248"/>
    <w:rsid w:val="00A947B2"/>
    <w:rsid w:val="00A95ECF"/>
    <w:rsid w:val="00AA50C8"/>
    <w:rsid w:val="00AC3B66"/>
    <w:rsid w:val="00AD2119"/>
    <w:rsid w:val="00AD4EE9"/>
    <w:rsid w:val="00AF3C74"/>
    <w:rsid w:val="00B04B0F"/>
    <w:rsid w:val="00B067ED"/>
    <w:rsid w:val="00B07F4B"/>
    <w:rsid w:val="00B11447"/>
    <w:rsid w:val="00B1400F"/>
    <w:rsid w:val="00B17B80"/>
    <w:rsid w:val="00B210B7"/>
    <w:rsid w:val="00B526CB"/>
    <w:rsid w:val="00B66A74"/>
    <w:rsid w:val="00B71468"/>
    <w:rsid w:val="00B82E46"/>
    <w:rsid w:val="00B968B1"/>
    <w:rsid w:val="00B96C85"/>
    <w:rsid w:val="00BA4AAA"/>
    <w:rsid w:val="00BB1D97"/>
    <w:rsid w:val="00BE5BAC"/>
    <w:rsid w:val="00BE61A3"/>
    <w:rsid w:val="00C1018C"/>
    <w:rsid w:val="00C11F3F"/>
    <w:rsid w:val="00C12C5D"/>
    <w:rsid w:val="00C34884"/>
    <w:rsid w:val="00C44FEA"/>
    <w:rsid w:val="00C55603"/>
    <w:rsid w:val="00C60CAD"/>
    <w:rsid w:val="00C6132C"/>
    <w:rsid w:val="00C62669"/>
    <w:rsid w:val="00C631C6"/>
    <w:rsid w:val="00C64046"/>
    <w:rsid w:val="00C7500C"/>
    <w:rsid w:val="00CA115F"/>
    <w:rsid w:val="00CB0810"/>
    <w:rsid w:val="00CB6697"/>
    <w:rsid w:val="00CB671B"/>
    <w:rsid w:val="00D05ACF"/>
    <w:rsid w:val="00D105FE"/>
    <w:rsid w:val="00D13E62"/>
    <w:rsid w:val="00D34E16"/>
    <w:rsid w:val="00D3611E"/>
    <w:rsid w:val="00D50403"/>
    <w:rsid w:val="00D517B1"/>
    <w:rsid w:val="00D600F9"/>
    <w:rsid w:val="00D6101F"/>
    <w:rsid w:val="00D62CE8"/>
    <w:rsid w:val="00D63AE0"/>
    <w:rsid w:val="00D811C8"/>
    <w:rsid w:val="00DA5278"/>
    <w:rsid w:val="00DB534B"/>
    <w:rsid w:val="00DD1D51"/>
    <w:rsid w:val="00DE047A"/>
    <w:rsid w:val="00DE733B"/>
    <w:rsid w:val="00E161AC"/>
    <w:rsid w:val="00E40032"/>
    <w:rsid w:val="00E42D7F"/>
    <w:rsid w:val="00E50518"/>
    <w:rsid w:val="00E52DC2"/>
    <w:rsid w:val="00E55478"/>
    <w:rsid w:val="00E70612"/>
    <w:rsid w:val="00E77563"/>
    <w:rsid w:val="00E844B5"/>
    <w:rsid w:val="00E8532E"/>
    <w:rsid w:val="00EB073F"/>
    <w:rsid w:val="00EB075E"/>
    <w:rsid w:val="00EC2EC6"/>
    <w:rsid w:val="00ED2DB1"/>
    <w:rsid w:val="00F15FB6"/>
    <w:rsid w:val="00F36457"/>
    <w:rsid w:val="00F37458"/>
    <w:rsid w:val="00F44A7E"/>
    <w:rsid w:val="00F45BB3"/>
    <w:rsid w:val="00F540A5"/>
    <w:rsid w:val="00F808EB"/>
    <w:rsid w:val="00F80B88"/>
    <w:rsid w:val="00F87E4A"/>
    <w:rsid w:val="00FA2061"/>
    <w:rsid w:val="00FA7E56"/>
    <w:rsid w:val="00FB0964"/>
    <w:rsid w:val="00FB235B"/>
    <w:rsid w:val="00FD5967"/>
    <w:rsid w:val="020D4CBD"/>
    <w:rsid w:val="03051132"/>
    <w:rsid w:val="062E292F"/>
    <w:rsid w:val="06AA51CE"/>
    <w:rsid w:val="075662CE"/>
    <w:rsid w:val="0D4D7E50"/>
    <w:rsid w:val="11323006"/>
    <w:rsid w:val="13135720"/>
    <w:rsid w:val="13B85666"/>
    <w:rsid w:val="15534C2F"/>
    <w:rsid w:val="15C10D84"/>
    <w:rsid w:val="16CA317D"/>
    <w:rsid w:val="17B33BDB"/>
    <w:rsid w:val="18424FA4"/>
    <w:rsid w:val="188B630A"/>
    <w:rsid w:val="192322CA"/>
    <w:rsid w:val="1A18098F"/>
    <w:rsid w:val="1A9369BC"/>
    <w:rsid w:val="1B0D6327"/>
    <w:rsid w:val="1C7F5713"/>
    <w:rsid w:val="1CED0F02"/>
    <w:rsid w:val="210452E7"/>
    <w:rsid w:val="22CE78A2"/>
    <w:rsid w:val="23900D6A"/>
    <w:rsid w:val="271C6B9F"/>
    <w:rsid w:val="27CB6172"/>
    <w:rsid w:val="28517818"/>
    <w:rsid w:val="28F86D6C"/>
    <w:rsid w:val="2A225930"/>
    <w:rsid w:val="2F861A3D"/>
    <w:rsid w:val="30821391"/>
    <w:rsid w:val="323963CE"/>
    <w:rsid w:val="337D2C53"/>
    <w:rsid w:val="36266108"/>
    <w:rsid w:val="39BE7289"/>
    <w:rsid w:val="3AA7778A"/>
    <w:rsid w:val="3B3028DB"/>
    <w:rsid w:val="3C9D0002"/>
    <w:rsid w:val="3F2548F2"/>
    <w:rsid w:val="404644B2"/>
    <w:rsid w:val="414876E5"/>
    <w:rsid w:val="464E08AB"/>
    <w:rsid w:val="47941320"/>
    <w:rsid w:val="4B2477C4"/>
    <w:rsid w:val="4BBC1CBE"/>
    <w:rsid w:val="4D132C87"/>
    <w:rsid w:val="4D722EDD"/>
    <w:rsid w:val="4E26221C"/>
    <w:rsid w:val="4F65633C"/>
    <w:rsid w:val="4FEC7CAE"/>
    <w:rsid w:val="52BD3370"/>
    <w:rsid w:val="547B32ED"/>
    <w:rsid w:val="58A91B29"/>
    <w:rsid w:val="5AA605D1"/>
    <w:rsid w:val="5B636CE1"/>
    <w:rsid w:val="5C050F4B"/>
    <w:rsid w:val="5C7E0DBB"/>
    <w:rsid w:val="5FF57B23"/>
    <w:rsid w:val="60065B66"/>
    <w:rsid w:val="621E4B15"/>
    <w:rsid w:val="630C28AC"/>
    <w:rsid w:val="63BE1E6E"/>
    <w:rsid w:val="645C773B"/>
    <w:rsid w:val="64954FA0"/>
    <w:rsid w:val="672C1204"/>
    <w:rsid w:val="69F93200"/>
    <w:rsid w:val="6DD01DBC"/>
    <w:rsid w:val="738E461A"/>
    <w:rsid w:val="76911D30"/>
    <w:rsid w:val="78A95129"/>
    <w:rsid w:val="7A1C082E"/>
    <w:rsid w:val="7CBF319D"/>
    <w:rsid w:val="7D3F5824"/>
    <w:rsid w:val="7D926AC5"/>
    <w:rsid w:val="7DA72E21"/>
    <w:rsid w:val="7EEB2723"/>
    <w:rsid w:val="7F10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semiHidden/>
    <w:unhideWhenUsed/>
    <w:qFormat/>
    <w:uiPriority w:val="99"/>
    <w:rPr>
      <w:b/>
      <w:bCs/>
    </w:r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0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1">
    <w:name w:val="页眉 Char"/>
    <w:basedOn w:val="8"/>
    <w:link w:val="5"/>
    <w:qFormat/>
    <w:uiPriority w:val="99"/>
    <w:rPr>
      <w:kern w:val="2"/>
      <w:sz w:val="18"/>
      <w:szCs w:val="18"/>
    </w:rPr>
  </w:style>
  <w:style w:type="character" w:customStyle="1" w:styleId="12">
    <w:name w:val="页脚 Char"/>
    <w:basedOn w:val="8"/>
    <w:link w:val="4"/>
    <w:qFormat/>
    <w:uiPriority w:val="99"/>
    <w:rPr>
      <w:kern w:val="2"/>
      <w:sz w:val="18"/>
      <w:szCs w:val="18"/>
    </w:rPr>
  </w:style>
  <w:style w:type="character" w:customStyle="1" w:styleId="13">
    <w:name w:val="批注文字 Char"/>
    <w:basedOn w:val="8"/>
    <w:link w:val="2"/>
    <w:semiHidden/>
    <w:qFormat/>
    <w:uiPriority w:val="99"/>
    <w:rPr>
      <w:kern w:val="2"/>
      <w:sz w:val="21"/>
      <w:szCs w:val="22"/>
    </w:rPr>
  </w:style>
  <w:style w:type="character" w:customStyle="1" w:styleId="14">
    <w:name w:val="批注主题 Char"/>
    <w:basedOn w:val="13"/>
    <w:link w:val="6"/>
    <w:semiHidden/>
    <w:qFormat/>
    <w:uiPriority w:val="99"/>
    <w:rPr>
      <w:b/>
      <w:bCs/>
      <w:kern w:val="2"/>
      <w:sz w:val="21"/>
      <w:szCs w:val="22"/>
    </w:rPr>
  </w:style>
  <w:style w:type="character" w:customStyle="1" w:styleId="15">
    <w:name w:val="批注框文本 Char"/>
    <w:basedOn w:val="8"/>
    <w:link w:val="3"/>
    <w:semiHidden/>
    <w:qFormat/>
    <w:uiPriority w:val="99"/>
    <w:rPr>
      <w:kern w:val="2"/>
      <w:sz w:val="18"/>
      <w:szCs w:val="18"/>
    </w:rPr>
  </w:style>
  <w:style w:type="paragraph" w:customStyle="1" w:styleId="16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5</Pages>
  <Words>378</Words>
  <Characters>2160</Characters>
  <Lines>18</Lines>
  <Paragraphs>5</Paragraphs>
  <TotalTime>127</TotalTime>
  <ScaleCrop>false</ScaleCrop>
  <LinksUpToDate>false</LinksUpToDate>
  <CharactersWithSpaces>2533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2024-12-23T10:02:00Z</dcterms:created>
  <dc:creator>万 文超</dc:creator>
  <cp:lastModifiedBy>刘晓英</cp:lastModifiedBy>
  <dcterms:modified xsi:type="dcterms:W3CDTF">2026-09-30T07:19:53Z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BD8EF1E377BE4F09BF94583DFDC0DC1C_13</vt:lpwstr>
  </property>
  <property fmtid="{D5CDD505-2E9C-101B-9397-08002B2CF9AE}" pid="4" name="KSOTemplateDocerSaveRecord">
    <vt:lpwstr>eyJoZGlkIjoiN2RmODliZTBiZWU0OGVhMGI2OGEzOWRmODI2NDM4NDciLCJ1c2VySWQiOiIzNDE2MDAzNTUifQ==</vt:lpwstr>
  </property>
</Properties>
</file>