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BB8F57">
      <w:pPr>
        <w:spacing w:line="360" w:lineRule="auto"/>
        <w:jc w:val="center"/>
        <w:rPr>
          <w:rFonts w:ascii="仿宋_GB2312" w:hAnsi="仿宋_GB2312" w:eastAsia="仿宋_GB2312" w:cs="仿宋_GB2312"/>
          <w:b/>
          <w:sz w:val="36"/>
          <w:szCs w:val="36"/>
        </w:rPr>
      </w:pPr>
      <w:r>
        <w:rPr>
          <w:rFonts w:ascii="宋体" w:hAnsi="宋体" w:eastAsia="宋体" w:cs="宋体"/>
          <w:b/>
          <w:sz w:val="36"/>
          <w:szCs w:val="36"/>
        </w:rPr>
        <w:t>中国东方资产管理股份有限公司山东省分公司</w:t>
      </w:r>
    </w:p>
    <w:p w14:paraId="295B6672">
      <w:pPr>
        <w:spacing w:line="360" w:lineRule="auto"/>
        <w:jc w:val="center"/>
        <w:rPr>
          <w:rFonts w:ascii="仿宋" w:hAnsi="仿宋" w:eastAsia="仿宋" w:cs="仿宋"/>
          <w:b/>
          <w:bCs/>
          <w:sz w:val="36"/>
          <w:szCs w:val="36"/>
        </w:rPr>
      </w:pPr>
      <w:r>
        <w:rPr>
          <w:rFonts w:ascii="宋体" w:hAnsi="宋体" w:eastAsia="宋体" w:cs="宋体"/>
          <w:b/>
          <w:sz w:val="36"/>
          <w:szCs w:val="36"/>
        </w:rPr>
        <w:t>关于</w:t>
      </w:r>
      <w:r>
        <w:rPr>
          <w:rFonts w:hint="eastAsia" w:ascii="宋体" w:hAnsi="宋体" w:eastAsia="宋体" w:cs="宋体"/>
          <w:b/>
          <w:sz w:val="36"/>
          <w:szCs w:val="36"/>
        </w:rPr>
        <w:t>潍坊恒安散热器集团有限公司项目</w:t>
      </w:r>
      <w:r>
        <w:rPr>
          <w:rFonts w:ascii="宋体" w:hAnsi="宋体" w:eastAsia="宋体" w:cs="宋体"/>
          <w:b/>
          <w:sz w:val="36"/>
          <w:szCs w:val="36"/>
        </w:rPr>
        <w:t>债权</w:t>
      </w:r>
      <w:r>
        <w:rPr>
          <w:rFonts w:hint="eastAsia" w:ascii="仿宋" w:hAnsi="仿宋" w:eastAsia="仿宋" w:cs="仿宋"/>
          <w:b/>
          <w:bCs/>
          <w:sz w:val="36"/>
          <w:szCs w:val="36"/>
        </w:rPr>
        <w:t>竞拍须知</w:t>
      </w:r>
    </w:p>
    <w:p w14:paraId="29DA7F62">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中国东方资产管理股份有限公司山东省分公司（以下简称：东方公司）定于</w:t>
      </w:r>
      <w:r>
        <w:rPr>
          <w:rFonts w:hint="eastAsia" w:ascii="仿宋" w:hAnsi="仿宋" w:eastAsia="仿宋" w:cs="仿宋"/>
          <w:color w:val="0000FF"/>
          <w:sz w:val="32"/>
          <w:szCs w:val="32"/>
          <w:highlight w:val="yellow"/>
          <w:lang w:eastAsia="zh-CN"/>
        </w:rPr>
        <w:t>2026年10月14日</w:t>
      </w:r>
      <w:r>
        <w:rPr>
          <w:rFonts w:hint="eastAsia" w:ascii="仿宋" w:hAnsi="仿宋" w:eastAsia="仿宋" w:cs="仿宋"/>
          <w:sz w:val="32"/>
          <w:szCs w:val="32"/>
        </w:rPr>
        <w:t>（延时的除外）在京东网络资产竞价平台（网址http://zichan.jd.com）进行对潍坊恒安散热器集团有限公司项目债权资产（以下称为“标的资产”）公开竞价活动，现就有关的网上竞价事宜敬告各位竞买人：</w:t>
      </w:r>
    </w:p>
    <w:p w14:paraId="5EB82262">
      <w:pPr>
        <w:spacing w:line="360" w:lineRule="auto"/>
        <w:ind w:firstLine="588"/>
        <w:jc w:val="left"/>
        <w:rPr>
          <w:rFonts w:ascii="方正仿宋简体" w:hAnsi="仿宋_GB2312" w:eastAsia="方正仿宋简体" w:cs="仿宋_GB2312"/>
          <w:b/>
          <w:sz w:val="32"/>
          <w:szCs w:val="32"/>
        </w:rPr>
      </w:pPr>
      <w:r>
        <w:rPr>
          <w:rFonts w:hint="eastAsia" w:ascii="仿宋_GB2312" w:hAnsi="宋体" w:eastAsia="仿宋_GB2312" w:cs="宋体"/>
          <w:b/>
          <w:sz w:val="32"/>
          <w:szCs w:val="32"/>
        </w:rPr>
        <w:t>各竞买方在竞价前须详细阅读此《竞买须知》。竞买人应认真仔细阅读，了解本须知的全部内容。本次竞价活动遵循“公开、公平、公正、诚实守信”的原则，竞价活动具备法律效力。参加本次竞价活动的当事人和竞买人必须遵守本须知的各项条款，并对自己的行为承担法律责任。</w:t>
      </w:r>
    </w:p>
    <w:p w14:paraId="11ABB9CC">
      <w:pPr>
        <w:pStyle w:val="15"/>
        <w:numPr>
          <w:ilvl w:val="0"/>
          <w:numId w:val="1"/>
        </w:numPr>
        <w:spacing w:line="360" w:lineRule="auto"/>
        <w:ind w:firstLineChars="0"/>
        <w:rPr>
          <w:rFonts w:ascii="仿宋_GB2312" w:hAnsi="仿宋_GB2312" w:eastAsia="仿宋_GB2312" w:cs="仿宋_GB2312"/>
          <w:b/>
          <w:sz w:val="32"/>
          <w:szCs w:val="32"/>
        </w:rPr>
      </w:pPr>
      <w:r>
        <w:rPr>
          <w:rFonts w:ascii="宋体" w:hAnsi="宋体" w:eastAsia="宋体" w:cs="宋体"/>
          <w:b/>
          <w:sz w:val="32"/>
          <w:szCs w:val="32"/>
        </w:rPr>
        <w:t>竞价标的</w:t>
      </w:r>
    </w:p>
    <w:p w14:paraId="6D862058">
      <w:pPr>
        <w:spacing w:line="360" w:lineRule="auto"/>
        <w:ind w:firstLine="600"/>
        <w:rPr>
          <w:rFonts w:ascii="仿宋" w:hAnsi="仿宋" w:eastAsia="仿宋" w:cs="仿宋"/>
          <w:sz w:val="32"/>
          <w:szCs w:val="32"/>
        </w:rPr>
      </w:pPr>
      <w:r>
        <w:rPr>
          <w:rFonts w:hint="eastAsia" w:ascii="仿宋" w:hAnsi="仿宋" w:eastAsia="仿宋" w:cs="仿宋"/>
          <w:sz w:val="32"/>
          <w:szCs w:val="32"/>
        </w:rPr>
        <w:t>潍坊恒安散热器集团有限公司</w:t>
      </w:r>
      <w:r>
        <w:rPr>
          <w:rFonts w:ascii="仿宋" w:hAnsi="仿宋" w:eastAsia="仿宋" w:cs="仿宋"/>
          <w:sz w:val="32"/>
          <w:szCs w:val="32"/>
        </w:rPr>
        <w:t>项目债权</w:t>
      </w:r>
      <w:r>
        <w:rPr>
          <w:rFonts w:hint="eastAsia" w:ascii="仿宋" w:hAnsi="仿宋" w:eastAsia="仿宋" w:cs="仿宋"/>
          <w:sz w:val="32"/>
          <w:szCs w:val="32"/>
        </w:rPr>
        <w:t>，截至</w:t>
      </w:r>
      <w:r>
        <w:rPr>
          <w:rFonts w:ascii="仿宋" w:hAnsi="仿宋" w:eastAsia="仿宋" w:cs="仿宋"/>
          <w:sz w:val="32"/>
          <w:szCs w:val="32"/>
        </w:rPr>
        <w:t>2026年6月20日，债权合计为5,271.37万元，其中本金4,899.55万元，利息342.34万元，垫付费用29.48万元。资产信息详见中国东方资产管理股份有限公司</w:t>
      </w:r>
      <w:r>
        <w:rPr>
          <w:rFonts w:hint="eastAsia" w:ascii="仿宋" w:hAnsi="仿宋" w:eastAsia="仿宋" w:cs="仿宋"/>
          <w:sz w:val="32"/>
          <w:szCs w:val="32"/>
        </w:rPr>
        <w:t>网站www.coamc.com.cn</w:t>
      </w:r>
      <w:r>
        <w:rPr>
          <w:rFonts w:ascii="仿宋" w:hAnsi="仿宋" w:eastAsia="仿宋" w:cs="仿宋"/>
          <w:sz w:val="32"/>
          <w:szCs w:val="32"/>
        </w:rPr>
        <w:t>。</w:t>
      </w:r>
      <w:r>
        <w:rPr>
          <w:rFonts w:hint="eastAsia" w:ascii="仿宋" w:hAnsi="仿宋" w:eastAsia="仿宋" w:cs="仿宋"/>
          <w:sz w:val="32"/>
          <w:szCs w:val="32"/>
        </w:rPr>
        <w:t>上述债权情况仅供参考，具体以生效的司法文书确认的数额为准。</w:t>
      </w:r>
    </w:p>
    <w:p w14:paraId="1782541A">
      <w:pPr>
        <w:spacing w:line="360" w:lineRule="auto"/>
        <w:ind w:firstLine="600"/>
        <w:rPr>
          <w:rFonts w:ascii="宋体" w:hAnsi="宋体" w:eastAsia="宋体" w:cs="宋体"/>
          <w:b/>
          <w:sz w:val="32"/>
          <w:szCs w:val="32"/>
        </w:rPr>
      </w:pPr>
      <w:r>
        <w:rPr>
          <w:rFonts w:hint="eastAsia" w:ascii="宋体" w:hAnsi="宋体" w:eastAsia="宋体" w:cs="宋体"/>
          <w:b/>
          <w:sz w:val="32"/>
          <w:szCs w:val="32"/>
        </w:rPr>
        <w:t>二、竞价方式</w:t>
      </w:r>
    </w:p>
    <w:p w14:paraId="2AE0B963">
      <w:pPr>
        <w:spacing w:line="360" w:lineRule="auto"/>
        <w:ind w:firstLine="480" w:firstLineChars="150"/>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本次竞价采用有起拍价的多轮增价竞价方式，通过</w:t>
      </w:r>
      <w:r>
        <w:rPr>
          <w:rFonts w:hint="eastAsia" w:ascii="仿宋" w:hAnsi="仿宋" w:eastAsia="仿宋" w:cs="仿宋"/>
          <w:sz w:val="32"/>
          <w:szCs w:val="32"/>
        </w:rPr>
        <w:t>京东网资产竞价网络</w:t>
      </w:r>
      <w:r>
        <w:rPr>
          <w:rFonts w:hint="eastAsia" w:ascii="方正仿宋简体" w:hAnsi="宋体" w:eastAsia="方正仿宋简体" w:cs="宋体"/>
          <w:color w:val="000000"/>
          <w:sz w:val="32"/>
          <w:szCs w:val="32"/>
        </w:rPr>
        <w:t>线上竞价，保证金为人民币5,900,000.00</w:t>
      </w:r>
      <w:r>
        <w:rPr>
          <w:rFonts w:ascii="方正仿宋简体" w:hAnsi="宋体" w:eastAsia="方正仿宋简体" w:cs="宋体"/>
          <w:color w:val="000000"/>
          <w:sz w:val="32"/>
          <w:szCs w:val="32"/>
        </w:rPr>
        <w:t>元</w:t>
      </w:r>
      <w:r>
        <w:rPr>
          <w:rFonts w:hint="eastAsia" w:ascii="方正仿宋简体" w:hAnsi="宋体" w:eastAsia="方正仿宋简体" w:cs="宋体"/>
          <w:color w:val="000000"/>
          <w:sz w:val="32"/>
          <w:szCs w:val="32"/>
        </w:rPr>
        <w:t>，由竞买人线上支付。</w:t>
      </w:r>
    </w:p>
    <w:p w14:paraId="055F55B4">
      <w:pPr>
        <w:spacing w:line="360" w:lineRule="auto"/>
        <w:ind w:firstLine="480" w:firstLineChars="150"/>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本次拍卖增价幅度：人民币50.00万元或整数倍。本次竞价活动设置延时出价功能，在竞价活动结束前，每最后5分钟如果有竞买人出价，就自动延迟5分钟。</w:t>
      </w:r>
    </w:p>
    <w:p w14:paraId="04BB2994">
      <w:pPr>
        <w:pStyle w:val="15"/>
        <w:spacing w:line="360" w:lineRule="auto"/>
        <w:ind w:firstLine="578" w:firstLineChars="180"/>
        <w:rPr>
          <w:rFonts w:ascii="宋体" w:hAnsi="宋体" w:eastAsia="宋体" w:cs="宋体"/>
          <w:b/>
          <w:sz w:val="32"/>
          <w:szCs w:val="32"/>
        </w:rPr>
      </w:pPr>
      <w:r>
        <w:rPr>
          <w:rFonts w:hint="eastAsia" w:ascii="宋体" w:hAnsi="宋体" w:eastAsia="宋体" w:cs="宋体"/>
          <w:b/>
          <w:sz w:val="32"/>
          <w:szCs w:val="32"/>
        </w:rPr>
        <w:t xml:space="preserve"> 三、竞买人条件</w:t>
      </w:r>
    </w:p>
    <w:p w14:paraId="68E101FD">
      <w:pPr>
        <w:spacing w:line="462" w:lineRule="auto"/>
        <w:ind w:firstLine="600"/>
        <w:jc w:val="left"/>
        <w:rPr>
          <w:rFonts w:ascii="方正仿宋简体" w:hAnsi="仿宋_GB2312" w:eastAsia="方正仿宋简体" w:cs="仿宋_GB2312"/>
          <w:color w:val="000000"/>
          <w:sz w:val="32"/>
          <w:szCs w:val="32"/>
        </w:rPr>
      </w:pPr>
      <w:r>
        <w:rPr>
          <w:rFonts w:hint="eastAsia" w:ascii="方正仿宋简体" w:hAnsi="宋体" w:eastAsia="方正仿宋简体" w:cs="宋体"/>
          <w:color w:val="000000"/>
          <w:sz w:val="32"/>
          <w:szCs w:val="32"/>
        </w:rPr>
        <w:t>凡具备完全民事行为能力的公民、法人和其他组织均可参加竞买，但下列主体不得购买或变相购买本次拍卖标的：</w:t>
      </w:r>
    </w:p>
    <w:p w14:paraId="6242EC6A">
      <w:pPr>
        <w:spacing w:line="462"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一）国家公务员、金融资产管理公司工作人员、该项资产处置工作相关中介机构所属人员，及上述人员出资成立的法人机构或特殊目的实体、参与的非金融机构法人；债务人、担保人为自然人的，其本人和其直系亲属，及上述自然人出资成立的法人机构或特殊目的实体；债务企业的控股股东、实际控制人及其控股下属公司，担保企业及其控股下属公司，债务企业的其他关联企业，及上述主体出资成立的法人机构或特殊目的实体；金融监管机构工作人员、政法干警、债务人管理人员，及上述主体参与的非金融机构法人；参与不良债权转让的金融资产管理公司工作人员、受托资产评估机构负责人员等的直系亲属；</w:t>
      </w:r>
      <w:r>
        <w:rPr>
          <w:rFonts w:ascii="方正仿宋简体" w:hAnsi="宋体" w:eastAsia="方正仿宋简体" w:cs="宋体"/>
          <w:color w:val="000000"/>
          <w:sz w:val="32"/>
          <w:szCs w:val="32"/>
        </w:rPr>
        <w:t>国家金融监督管理总局认定的其他不宜受让的主体。</w:t>
      </w:r>
    </w:p>
    <w:p w14:paraId="5D512A07">
      <w:pPr>
        <w:spacing w:line="462"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因不符合条件参加竞买的，由竞买人自行承担相应的法律责任。</w:t>
      </w:r>
    </w:p>
    <w:p w14:paraId="4FEE5A5E">
      <w:pPr>
        <w:pStyle w:val="15"/>
        <w:spacing w:line="360" w:lineRule="auto"/>
        <w:ind w:firstLine="578" w:firstLineChars="180"/>
        <w:rPr>
          <w:rFonts w:ascii="宋体" w:hAnsi="宋体" w:eastAsia="宋体" w:cs="宋体"/>
          <w:b/>
          <w:sz w:val="32"/>
          <w:szCs w:val="32"/>
        </w:rPr>
      </w:pPr>
      <w:r>
        <w:rPr>
          <w:rFonts w:hint="eastAsia" w:ascii="宋体" w:hAnsi="宋体" w:eastAsia="宋体" w:cs="宋体"/>
          <w:b/>
          <w:sz w:val="32"/>
          <w:szCs w:val="32"/>
        </w:rPr>
        <w:t>四、展示及勘察</w:t>
      </w:r>
    </w:p>
    <w:p w14:paraId="344C0F08">
      <w:pPr>
        <w:spacing w:line="360" w:lineRule="auto"/>
        <w:ind w:firstLine="600"/>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即日起至</w:t>
      </w:r>
      <w:r>
        <w:rPr>
          <w:rFonts w:hint="eastAsia" w:ascii="方正仿宋简体" w:hAnsi="宋体" w:eastAsia="方正仿宋简体" w:cs="宋体"/>
          <w:color w:val="000000"/>
          <w:sz w:val="32"/>
          <w:szCs w:val="32"/>
          <w:highlight w:val="yellow"/>
          <w:lang w:eastAsia="zh-CN"/>
        </w:rPr>
        <w:t>2026年10月13日</w:t>
      </w:r>
      <w:r>
        <w:rPr>
          <w:rFonts w:ascii="方正仿宋简体" w:hAnsi="宋体" w:eastAsia="方正仿宋简体" w:cs="宋体"/>
          <w:color w:val="000000"/>
          <w:sz w:val="32"/>
          <w:szCs w:val="32"/>
          <w:highlight w:val="yellow"/>
        </w:rPr>
        <w:t>1</w:t>
      </w:r>
      <w:r>
        <w:rPr>
          <w:rFonts w:hint="eastAsia" w:ascii="方正仿宋简体" w:hAnsi="宋体" w:eastAsia="方正仿宋简体" w:cs="宋体"/>
          <w:color w:val="000000"/>
          <w:sz w:val="32"/>
          <w:szCs w:val="32"/>
          <w:highlight w:val="yellow"/>
        </w:rPr>
        <w:t>2</w:t>
      </w:r>
      <w:r>
        <w:rPr>
          <w:rFonts w:ascii="方正仿宋简体" w:hAnsi="宋体" w:eastAsia="方正仿宋简体" w:cs="宋体"/>
          <w:color w:val="000000"/>
          <w:sz w:val="32"/>
          <w:szCs w:val="32"/>
          <w:highlight w:val="yellow"/>
        </w:rPr>
        <w:t>:00</w:t>
      </w:r>
      <w:r>
        <w:rPr>
          <w:rFonts w:hint="eastAsia" w:ascii="方正仿宋简体" w:hAnsi="宋体" w:eastAsia="方正仿宋简体" w:cs="宋体"/>
          <w:color w:val="000000"/>
          <w:sz w:val="32"/>
          <w:szCs w:val="32"/>
        </w:rPr>
        <w:t>时止，有意竞买者请向东方公司电话咨询或直接至东方公司现场咨询并约期查看相关文件资料（地点：山东省青岛市市南区香港中路</w:t>
      </w:r>
      <w:r>
        <w:rPr>
          <w:rFonts w:ascii="方正仿宋简体" w:hAnsi="宋体" w:eastAsia="方正仿宋简体" w:cs="宋体"/>
          <w:color w:val="000000"/>
          <w:sz w:val="32"/>
          <w:szCs w:val="32"/>
        </w:rPr>
        <w:t>6号甲3楼），有意竞买者请自行多方位了解该债权的现状及相关情况，东方公司仅提供与标的相关的现有资料，资料不足部分请竞买人向有关单位、部门、或通过司法公开网络等途径查询。有意竞买者请拨打咨询电话（0532-58218857、0532-58760770</w:t>
      </w:r>
      <w:r>
        <w:rPr>
          <w:rFonts w:hint="eastAsia" w:ascii="仿宋" w:hAnsi="仿宋" w:eastAsia="仿宋" w:cs="仿宋"/>
          <w:sz w:val="32"/>
          <w:szCs w:val="32"/>
        </w:rPr>
        <w:t>，</w:t>
      </w:r>
      <w:r>
        <w:rPr>
          <w:rFonts w:ascii="方正仿宋简体" w:hAnsi="宋体" w:eastAsia="方正仿宋简体" w:cs="宋体"/>
          <w:color w:val="000000"/>
          <w:sz w:val="32"/>
          <w:szCs w:val="32"/>
        </w:rPr>
        <w:t>东方公司联系人：</w:t>
      </w:r>
      <w:r>
        <w:rPr>
          <w:rFonts w:hint="eastAsia" w:ascii="方正仿宋简体" w:hAnsi="宋体" w:eastAsia="方正仿宋简体" w:cs="宋体"/>
          <w:color w:val="000000"/>
          <w:sz w:val="32"/>
          <w:szCs w:val="32"/>
        </w:rPr>
        <w:t>李经理、</w:t>
      </w:r>
      <w:r>
        <w:rPr>
          <w:rFonts w:ascii="方正仿宋简体" w:hAnsi="宋体" w:eastAsia="方正仿宋简体" w:cs="宋体"/>
          <w:color w:val="000000"/>
          <w:sz w:val="32"/>
          <w:szCs w:val="32"/>
        </w:rPr>
        <w:t>刘经理）或直接到东方公司咨询。</w:t>
      </w:r>
    </w:p>
    <w:p w14:paraId="36038AB0">
      <w:pPr>
        <w:pStyle w:val="15"/>
        <w:spacing w:line="360" w:lineRule="auto"/>
        <w:ind w:firstLine="607" w:firstLineChars="189"/>
        <w:rPr>
          <w:rFonts w:ascii="宋体" w:hAnsi="宋体" w:eastAsia="宋体" w:cs="宋体"/>
          <w:b/>
          <w:sz w:val="32"/>
          <w:szCs w:val="32"/>
        </w:rPr>
      </w:pPr>
      <w:r>
        <w:rPr>
          <w:rFonts w:hint="eastAsia" w:ascii="宋体" w:hAnsi="宋体" w:eastAsia="宋体" w:cs="宋体"/>
          <w:b/>
          <w:sz w:val="32"/>
          <w:szCs w:val="32"/>
        </w:rPr>
        <w:t>五、竞价报名</w:t>
      </w:r>
    </w:p>
    <w:p w14:paraId="7A939B37">
      <w:pPr>
        <w:spacing w:line="270" w:lineRule="auto"/>
        <w:ind w:firstLine="588"/>
        <w:rPr>
          <w:rFonts w:ascii="方正仿宋简体" w:hAnsi="宋体" w:eastAsia="方正仿宋简体" w:cs="宋体"/>
          <w:color w:val="000000"/>
          <w:sz w:val="32"/>
          <w:szCs w:val="32"/>
        </w:rPr>
      </w:pPr>
      <w:r>
        <w:rPr>
          <w:rFonts w:hint="eastAsia" w:ascii="仿宋" w:hAnsi="仿宋" w:eastAsia="仿宋" w:cs="仿宋"/>
          <w:sz w:val="32"/>
          <w:szCs w:val="32"/>
        </w:rPr>
        <w:t>竞拍前，竞买人须在京东注册账号并通过实名认证（已注册京东账号需通过实名认证）。报名时间为</w:t>
      </w:r>
      <w:r>
        <w:rPr>
          <w:rFonts w:hint="eastAsia" w:ascii="方正仿宋简体" w:hAnsi="宋体" w:eastAsia="方正仿宋简体" w:cs="宋体"/>
          <w:color w:val="000000"/>
          <w:sz w:val="32"/>
          <w:szCs w:val="32"/>
        </w:rPr>
        <w:t>即日起至</w:t>
      </w:r>
      <w:r>
        <w:rPr>
          <w:rFonts w:hint="eastAsia" w:ascii="方正仿宋简体" w:hAnsi="宋体" w:eastAsia="方正仿宋简体" w:cs="宋体"/>
          <w:color w:val="000000"/>
          <w:sz w:val="32"/>
          <w:szCs w:val="32"/>
          <w:highlight w:val="yellow"/>
          <w:lang w:eastAsia="zh-CN"/>
        </w:rPr>
        <w:t>2026年10月13日</w:t>
      </w:r>
      <w:r>
        <w:rPr>
          <w:rFonts w:ascii="仿宋" w:hAnsi="仿宋" w:eastAsia="仿宋" w:cs="仿宋"/>
          <w:sz w:val="32"/>
          <w:szCs w:val="32"/>
          <w:highlight w:val="yellow"/>
        </w:rPr>
        <w:t>1</w:t>
      </w:r>
      <w:r>
        <w:rPr>
          <w:rFonts w:hint="eastAsia" w:ascii="仿宋" w:hAnsi="仿宋" w:eastAsia="仿宋" w:cs="仿宋"/>
          <w:sz w:val="32"/>
          <w:szCs w:val="32"/>
          <w:highlight w:val="yellow"/>
        </w:rPr>
        <w:t>2</w:t>
      </w:r>
      <w:r>
        <w:rPr>
          <w:rFonts w:ascii="仿宋" w:hAnsi="仿宋" w:eastAsia="仿宋" w:cs="仿宋"/>
          <w:sz w:val="32"/>
          <w:szCs w:val="32"/>
          <w:highlight w:val="yellow"/>
        </w:rPr>
        <w:t>:00</w:t>
      </w:r>
      <w:r>
        <w:rPr>
          <w:rFonts w:hint="eastAsia" w:ascii="仿宋" w:hAnsi="仿宋" w:eastAsia="仿宋" w:cs="仿宋"/>
          <w:sz w:val="32"/>
          <w:szCs w:val="32"/>
          <w:highlight w:val="yellow"/>
        </w:rPr>
        <w:t>时</w:t>
      </w:r>
      <w:r>
        <w:rPr>
          <w:rFonts w:hint="eastAsia" w:ascii="仿宋" w:hAnsi="仿宋" w:eastAsia="仿宋" w:cs="仿宋"/>
          <w:sz w:val="32"/>
          <w:szCs w:val="32"/>
        </w:rPr>
        <w:t>止，竞买人须及时登陆京东网络资产竞价平台（网址http://zichan.jd.com）报名竞价，并交纳</w:t>
      </w:r>
      <w:r>
        <w:rPr>
          <w:rFonts w:ascii="方正仿宋简体" w:hAnsi="宋体" w:eastAsia="方正仿宋简体" w:cs="宋体"/>
          <w:color w:val="000000"/>
          <w:sz w:val="32"/>
          <w:szCs w:val="32"/>
        </w:rPr>
        <w:t>保证金</w:t>
      </w:r>
      <w:r>
        <w:rPr>
          <w:rFonts w:hint="eastAsia" w:ascii="方正仿宋简体" w:hAnsi="宋体" w:eastAsia="方正仿宋简体" w:cs="宋体"/>
          <w:color w:val="000000"/>
          <w:sz w:val="32"/>
          <w:szCs w:val="32"/>
        </w:rPr>
        <w:t>,</w:t>
      </w:r>
      <w:r>
        <w:rPr>
          <w:rFonts w:hint="eastAsia" w:ascii="仿宋" w:hAnsi="仿宋" w:eastAsia="仿宋" w:cs="仿宋"/>
          <w:sz w:val="32"/>
          <w:szCs w:val="32"/>
        </w:rPr>
        <w:t xml:space="preserve"> 支付后会自动冻结该笔保证金。</w:t>
      </w:r>
      <w:r>
        <w:rPr>
          <w:rFonts w:hint="eastAsia" w:ascii="方正仿宋简体" w:hAnsi="宋体" w:eastAsia="方正仿宋简体" w:cs="宋体"/>
          <w:color w:val="000000"/>
          <w:sz w:val="32"/>
          <w:szCs w:val="32"/>
        </w:rPr>
        <w:t>如参与竞买人未开设账户，可委托代理人（具备完全民事行为能力的自然人）进行</w:t>
      </w:r>
      <w:r>
        <w:rPr>
          <w:rFonts w:ascii="方正仿宋简体" w:hAnsi="宋体" w:eastAsia="方正仿宋简体" w:cs="宋体"/>
          <w:color w:val="000000"/>
          <w:sz w:val="32"/>
          <w:szCs w:val="32"/>
        </w:rPr>
        <w:t>，竞买成功后，竞买人（法定代表人、其他组织的负责人）须与委托代理人一同到东方公司办理交接手续。如委托手续不全，竞买活动认定为委托代理人的自身行为。</w:t>
      </w:r>
    </w:p>
    <w:p w14:paraId="655282FD">
      <w:pPr>
        <w:spacing w:line="360" w:lineRule="auto"/>
        <w:ind w:firstLine="60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竞买人在竞买前请自行下载本次竞价会的《竞买须知》、《竞买公告》、《竞价标的清单》、《资产转让协议》、《保密承诺函》、《配合履行反洗钱义务承诺函》、《不涉黑不涉恶承诺函》等所有拍卖文件，仔细阅读本竞买须知及上述拍卖文件，并对其真实性、公正性、可靠性确信无异议，一旦竞买人网上报名成立，则视为同意所有拍卖文件所规定的各项条款、内容表述及拍卖规则，且接受拍卖文件的约束并承担全部责任和义务。</w:t>
      </w:r>
    </w:p>
    <w:p w14:paraId="232D4A44">
      <w:pPr>
        <w:spacing w:line="360" w:lineRule="auto"/>
        <w:ind w:firstLine="60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竞买人在竞买前需配合东方公司完成反洗钱、涉黑涉恶等审查，若竞买人未能完成上述审查，将失去竞买人资格。</w:t>
      </w:r>
    </w:p>
    <w:p w14:paraId="7A7582D3">
      <w:pPr>
        <w:spacing w:line="360" w:lineRule="auto"/>
        <w:ind w:firstLine="640" w:firstLineChars="20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竞买人须于</w:t>
      </w:r>
      <w:r>
        <w:rPr>
          <w:rFonts w:hint="eastAsia" w:ascii="方正仿宋简体" w:hAnsi="宋体" w:eastAsia="方正仿宋简体" w:cs="宋体"/>
          <w:color w:val="000000"/>
          <w:sz w:val="32"/>
          <w:szCs w:val="32"/>
          <w:highlight w:val="yellow"/>
          <w:lang w:eastAsia="zh-CN"/>
        </w:rPr>
        <w:t>2026年10月13日</w:t>
      </w:r>
      <w:bookmarkStart w:id="0" w:name="_GoBack"/>
      <w:r>
        <w:rPr>
          <w:rFonts w:hint="eastAsia" w:ascii="仿宋" w:hAnsi="仿宋" w:eastAsia="仿宋" w:cs="仿宋"/>
          <w:sz w:val="32"/>
          <w:szCs w:val="32"/>
          <w:highlight w:val="yellow"/>
        </w:rPr>
        <w:t>12</w:t>
      </w:r>
      <w:r>
        <w:rPr>
          <w:rFonts w:ascii="仿宋" w:hAnsi="仿宋" w:eastAsia="仿宋" w:cs="仿宋"/>
          <w:sz w:val="32"/>
          <w:szCs w:val="32"/>
          <w:highlight w:val="yellow"/>
        </w:rPr>
        <w:t>:00</w:t>
      </w:r>
      <w:bookmarkEnd w:id="0"/>
      <w:r>
        <w:rPr>
          <w:rFonts w:ascii="方正仿宋简体" w:hAnsi="宋体" w:eastAsia="方正仿宋简体" w:cs="宋体"/>
          <w:color w:val="000000"/>
          <w:sz w:val="32"/>
          <w:szCs w:val="32"/>
        </w:rPr>
        <w:t>时前</w:t>
      </w:r>
      <w:r>
        <w:rPr>
          <w:rFonts w:hint="eastAsia" w:ascii="方正仿宋简体" w:hAnsi="宋体" w:eastAsia="方正仿宋简体" w:cs="宋体"/>
          <w:color w:val="000000"/>
          <w:sz w:val="32"/>
          <w:szCs w:val="32"/>
        </w:rPr>
        <w:t>向东方公司递交下列纸质报名材料（以下材料均需加盖公章或自然人签字），并经东方公司审核通过后，方可获得竞买资格：</w:t>
      </w:r>
    </w:p>
    <w:p w14:paraId="2E722D84">
      <w:pPr>
        <w:pStyle w:val="16"/>
        <w:numPr>
          <w:ilvl w:val="0"/>
          <w:numId w:val="2"/>
        </w:numPr>
        <w:spacing w:line="360" w:lineRule="auto"/>
        <w:ind w:firstLineChars="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企、事业单位成交的须提交的材料</w:t>
      </w:r>
    </w:p>
    <w:p w14:paraId="712C0682">
      <w:pPr>
        <w:spacing w:line="360" w:lineRule="auto"/>
        <w:ind w:firstLine="498"/>
        <w:jc w:val="left"/>
        <w:rPr>
          <w:rFonts w:ascii="方正仿宋简体" w:hAnsi="宋体" w:eastAsia="方正仿宋简体" w:cs="宋体"/>
          <w:color w:val="000000"/>
          <w:sz w:val="32"/>
          <w:szCs w:val="32"/>
        </w:rPr>
      </w:pPr>
      <w:r>
        <w:rPr>
          <w:rFonts w:ascii="方正仿宋简体" w:hAnsi="宋体" w:eastAsia="方正仿宋简体" w:cs="宋体"/>
          <w:color w:val="000000"/>
          <w:sz w:val="32"/>
          <w:szCs w:val="32"/>
        </w:rPr>
        <w:t>1</w:t>
      </w:r>
      <w:r>
        <w:rPr>
          <w:rFonts w:hint="eastAsia" w:ascii="方正仿宋简体" w:hAnsi="宋体" w:eastAsia="方正仿宋简体" w:cs="宋体"/>
          <w:color w:val="000000"/>
          <w:sz w:val="32"/>
          <w:szCs w:val="32"/>
        </w:rPr>
        <w:t>.</w:t>
      </w:r>
      <w:r>
        <w:rPr>
          <w:rFonts w:ascii="方正仿宋简体" w:hAnsi="宋体" w:eastAsia="方正仿宋简体" w:cs="宋体"/>
          <w:color w:val="000000"/>
          <w:sz w:val="32"/>
          <w:szCs w:val="32"/>
        </w:rPr>
        <w:t>营业执照副本；</w:t>
      </w:r>
    </w:p>
    <w:p w14:paraId="514D388D">
      <w:pPr>
        <w:spacing w:line="360" w:lineRule="auto"/>
        <w:ind w:firstLine="498"/>
        <w:jc w:val="left"/>
        <w:rPr>
          <w:rFonts w:ascii="方正仿宋简体" w:hAnsi="宋体" w:eastAsia="方正仿宋简体" w:cs="宋体"/>
          <w:color w:val="000000"/>
          <w:sz w:val="32"/>
          <w:szCs w:val="32"/>
        </w:rPr>
      </w:pPr>
      <w:r>
        <w:rPr>
          <w:rFonts w:ascii="方正仿宋简体" w:hAnsi="宋体" w:eastAsia="方正仿宋简体" w:cs="宋体"/>
          <w:color w:val="000000"/>
          <w:sz w:val="32"/>
          <w:szCs w:val="32"/>
        </w:rPr>
        <w:t>2</w:t>
      </w:r>
      <w:r>
        <w:rPr>
          <w:rFonts w:hint="eastAsia" w:ascii="方正仿宋简体" w:hAnsi="宋体" w:eastAsia="方正仿宋简体" w:cs="宋体"/>
          <w:color w:val="000000"/>
          <w:sz w:val="32"/>
          <w:szCs w:val="32"/>
        </w:rPr>
        <w:t>.经工商部门备案的</w:t>
      </w:r>
      <w:r>
        <w:rPr>
          <w:rFonts w:ascii="方正仿宋简体" w:hAnsi="宋体" w:eastAsia="方正仿宋简体" w:cs="宋体"/>
          <w:color w:val="000000"/>
          <w:sz w:val="32"/>
          <w:szCs w:val="32"/>
        </w:rPr>
        <w:t>章程（包括章程修正案）；</w:t>
      </w:r>
    </w:p>
    <w:p w14:paraId="391BC4C1">
      <w:pPr>
        <w:spacing w:line="360" w:lineRule="auto"/>
        <w:ind w:firstLine="498"/>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3.</w:t>
      </w:r>
      <w:r>
        <w:rPr>
          <w:rFonts w:ascii="方正仿宋简体" w:hAnsi="宋体" w:eastAsia="方正仿宋简体" w:cs="宋体"/>
          <w:color w:val="000000"/>
          <w:sz w:val="32"/>
          <w:szCs w:val="32"/>
        </w:rPr>
        <w:t>法定代表人身份证明复印件；</w:t>
      </w:r>
    </w:p>
    <w:p w14:paraId="0DF87ED7">
      <w:pPr>
        <w:spacing w:line="360" w:lineRule="auto"/>
        <w:ind w:firstLine="498"/>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4.</w:t>
      </w:r>
      <w:r>
        <w:rPr>
          <w:rFonts w:hint="eastAsia"/>
        </w:rPr>
        <w:t xml:space="preserve"> </w:t>
      </w:r>
      <w:r>
        <w:rPr>
          <w:rFonts w:hint="eastAsia" w:ascii="方正仿宋简体" w:hAnsi="宋体" w:eastAsia="方正仿宋简体" w:cs="宋体"/>
          <w:color w:val="000000"/>
          <w:sz w:val="32"/>
          <w:szCs w:val="32"/>
        </w:rPr>
        <w:t>法定代表人之外工作人员参加拍卖的须提供《授权委托书》、委托代理人份身证件原件及复印件；</w:t>
      </w:r>
    </w:p>
    <w:p w14:paraId="409919F5">
      <w:pPr>
        <w:spacing w:line="360" w:lineRule="auto"/>
        <w:ind w:firstLine="498"/>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5.保密承诺书；</w:t>
      </w:r>
    </w:p>
    <w:p w14:paraId="2C904C31">
      <w:pPr>
        <w:spacing w:line="360" w:lineRule="auto"/>
        <w:ind w:firstLine="498"/>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6.</w:t>
      </w:r>
      <w:r>
        <w:rPr>
          <w:rFonts w:hint="eastAsia"/>
        </w:rPr>
        <w:t xml:space="preserve"> </w:t>
      </w:r>
      <w:r>
        <w:rPr>
          <w:rFonts w:hint="eastAsia" w:ascii="方正仿宋简体" w:hAnsi="宋体" w:eastAsia="方正仿宋简体" w:cs="宋体"/>
          <w:color w:val="000000"/>
          <w:sz w:val="32"/>
          <w:szCs w:val="32"/>
        </w:rPr>
        <w:t>配合履行反洗钱义务承诺函；</w:t>
      </w:r>
    </w:p>
    <w:p w14:paraId="4AEEA421">
      <w:pPr>
        <w:spacing w:line="360" w:lineRule="auto"/>
        <w:ind w:firstLine="498"/>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7.不涉黑不涉恶承诺函；</w:t>
      </w:r>
    </w:p>
    <w:p w14:paraId="0040E16F">
      <w:pPr>
        <w:spacing w:line="360" w:lineRule="auto"/>
        <w:ind w:firstLine="498"/>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8.</w:t>
      </w:r>
      <w:r>
        <w:rPr>
          <w:rFonts w:hint="eastAsia"/>
        </w:rPr>
        <w:t xml:space="preserve"> </w:t>
      </w:r>
      <w:r>
        <w:rPr>
          <w:rFonts w:hint="eastAsia" w:ascii="方正仿宋简体" w:hAnsi="宋体" w:eastAsia="方正仿宋简体" w:cs="宋体"/>
          <w:color w:val="000000"/>
          <w:sz w:val="32"/>
          <w:szCs w:val="32"/>
        </w:rPr>
        <w:t>投资人资格承诺书；</w:t>
      </w:r>
    </w:p>
    <w:p w14:paraId="5E8D51EF">
      <w:pPr>
        <w:spacing w:line="360" w:lineRule="auto"/>
        <w:ind w:firstLine="498"/>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9.</w:t>
      </w:r>
      <w:r>
        <w:rPr>
          <w:rFonts w:ascii="方正仿宋简体" w:hAnsi="宋体" w:eastAsia="方正仿宋简体" w:cs="宋体"/>
          <w:color w:val="000000"/>
          <w:sz w:val="32"/>
          <w:szCs w:val="32"/>
        </w:rPr>
        <w:t>廉洁备忘录；</w:t>
      </w:r>
    </w:p>
    <w:p w14:paraId="3ADD7868">
      <w:pPr>
        <w:spacing w:line="360" w:lineRule="auto"/>
        <w:ind w:firstLine="498"/>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10.</w:t>
      </w:r>
      <w:r>
        <w:rPr>
          <w:rFonts w:hint="eastAsia"/>
        </w:rPr>
        <w:t xml:space="preserve"> </w:t>
      </w:r>
      <w:r>
        <w:rPr>
          <w:rFonts w:hint="eastAsia" w:ascii="方正仿宋简体" w:hAnsi="宋体" w:eastAsia="方正仿宋简体" w:cs="宋体"/>
          <w:color w:val="000000"/>
          <w:sz w:val="32"/>
          <w:szCs w:val="32"/>
        </w:rPr>
        <w:t>非自然人客户受益所有人信息登记表；</w:t>
      </w:r>
    </w:p>
    <w:p w14:paraId="74106477">
      <w:pPr>
        <w:spacing w:line="360" w:lineRule="auto"/>
        <w:ind w:firstLine="498"/>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11.</w:t>
      </w:r>
      <w:r>
        <w:rPr>
          <w:rFonts w:ascii="方正仿宋简体" w:hAnsi="宋体" w:eastAsia="方正仿宋简体" w:cs="宋体"/>
          <w:color w:val="000000"/>
          <w:sz w:val="32"/>
          <w:szCs w:val="32"/>
        </w:rPr>
        <w:t>其他本公司要求的材料（包括但不限于参与竞拍的内部有效决议等材料）。</w:t>
      </w:r>
    </w:p>
    <w:p w14:paraId="2BB05CE4">
      <w:pPr>
        <w:spacing w:line="360" w:lineRule="auto"/>
        <w:ind w:firstLine="531" w:firstLineChars="166"/>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二）自然人成交的须提交有效身份证件原件及复印件、由工作单位提供的可证明合法资金来源的收入证明及相应的银行流水；代理他人竞买的，提交授权委托书（载明代理人姓名或名称、代理事项、代理权限和期间）、代理人身份证件、委托人（竞买人）身份证件复印件，并由授权代理人签字并加按右手拇指指模；其他本公司要求的材料。</w:t>
      </w:r>
    </w:p>
    <w:p w14:paraId="660ED011">
      <w:pPr>
        <w:pStyle w:val="15"/>
        <w:spacing w:line="360" w:lineRule="auto"/>
        <w:ind w:firstLine="607" w:firstLineChars="189"/>
        <w:rPr>
          <w:rFonts w:ascii="宋体" w:hAnsi="宋体" w:eastAsia="宋体" w:cs="宋体"/>
          <w:b/>
          <w:sz w:val="32"/>
          <w:szCs w:val="32"/>
        </w:rPr>
      </w:pPr>
      <w:r>
        <w:rPr>
          <w:rFonts w:hint="eastAsia" w:ascii="宋体" w:hAnsi="宋体" w:eastAsia="宋体" w:cs="宋体"/>
          <w:b/>
          <w:sz w:val="32"/>
          <w:szCs w:val="32"/>
        </w:rPr>
        <w:t>六、竞价规则</w:t>
      </w:r>
    </w:p>
    <w:p w14:paraId="72D25FFA">
      <w:pPr>
        <w:spacing w:line="360" w:lineRule="auto"/>
        <w:ind w:firstLine="60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本次竞价在</w:t>
      </w:r>
      <w:r>
        <w:rPr>
          <w:rFonts w:hint="eastAsia" w:ascii="仿宋" w:hAnsi="仿宋" w:eastAsia="仿宋" w:cs="仿宋"/>
          <w:sz w:val="32"/>
          <w:szCs w:val="32"/>
        </w:rPr>
        <w:t>京东网络资产竞价平台上举行，该标的资产处置须有两人或两人以上报名并缴纳</w:t>
      </w:r>
      <w:r>
        <w:rPr>
          <w:rFonts w:hint="eastAsia" w:ascii="方正仿宋简体" w:hAnsi="宋体" w:eastAsia="方正仿宋简体" w:cs="宋体"/>
          <w:color w:val="000000"/>
          <w:sz w:val="32"/>
          <w:szCs w:val="32"/>
        </w:rPr>
        <w:t>相应保证金方可进入竞价程序。若只有一人报名，将补登3</w:t>
      </w:r>
      <w:r>
        <w:rPr>
          <w:rFonts w:ascii="方正仿宋简体" w:hAnsi="宋体" w:eastAsia="方正仿宋简体" w:cs="宋体"/>
          <w:color w:val="000000"/>
          <w:sz w:val="32"/>
          <w:szCs w:val="32"/>
        </w:rPr>
        <w:t>个工作日的公告后确认是否成交。</w:t>
      </w:r>
    </w:p>
    <w:p w14:paraId="67B1FAEF">
      <w:pPr>
        <w:spacing w:line="360" w:lineRule="auto"/>
        <w:ind w:firstLine="640"/>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网络存在各种风险，包括但不限于网络中断、系统错误、服务器宕机，本公司有权因网络问题调整拍卖时间，且东方公司不因网络风险而承担任何责任。竞买人应确保网络畅通。</w:t>
      </w:r>
    </w:p>
    <w:p w14:paraId="3F9E7DE1">
      <w:pPr>
        <w:pStyle w:val="15"/>
        <w:spacing w:line="360" w:lineRule="auto"/>
        <w:ind w:firstLine="607" w:firstLineChars="189"/>
        <w:rPr>
          <w:rFonts w:ascii="宋体" w:hAnsi="宋体" w:eastAsia="宋体" w:cs="宋体"/>
          <w:b/>
          <w:sz w:val="32"/>
          <w:szCs w:val="32"/>
        </w:rPr>
      </w:pPr>
      <w:r>
        <w:rPr>
          <w:rFonts w:hint="eastAsia" w:ascii="宋体" w:hAnsi="宋体" w:eastAsia="宋体" w:cs="宋体"/>
          <w:b/>
          <w:sz w:val="32"/>
          <w:szCs w:val="32"/>
        </w:rPr>
        <w:t>七、保证金及成交款付款规则</w:t>
      </w:r>
    </w:p>
    <w:p w14:paraId="14F04E07">
      <w:pPr>
        <w:spacing w:line="360" w:lineRule="auto"/>
        <w:ind w:firstLine="60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（一）保证金及剩余款项交付</w:t>
      </w:r>
    </w:p>
    <w:p w14:paraId="7ECD092B">
      <w:pPr>
        <w:spacing w:line="360" w:lineRule="auto"/>
        <w:ind w:firstLine="640" w:firstLineChars="200"/>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竞价成交的，标的资产竞得者冻结的保证金将自动转为交易保证金。竞价结束后未能竞得者的保证金以及竞价未成交的（即流拍的）竞买人的保证金在竞价活动结束后解冻，保证金冻结期间不计利息。</w:t>
      </w:r>
    </w:p>
    <w:p w14:paraId="33E1B43A">
      <w:pPr>
        <w:spacing w:line="360" w:lineRule="auto"/>
        <w:ind w:firstLine="60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标的资产竞得者原冻结的保证金，在竞价结束后转入东方公司指定账户作为交易保证金，竞得者在竞买成交之日起三个工作日内与东方公司签署《资产转让协议》，并按《资产转让协议》约定将成交余款缴入东方公司如下账户：</w:t>
      </w:r>
    </w:p>
    <w:p w14:paraId="42BC5299">
      <w:pPr>
        <w:spacing w:line="360" w:lineRule="auto"/>
        <w:ind w:firstLine="60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户名：中国东方资产管理股份有限公司山东省分公司</w:t>
      </w:r>
    </w:p>
    <w:p w14:paraId="1EE5B924">
      <w:pPr>
        <w:spacing w:line="360" w:lineRule="auto"/>
        <w:ind w:firstLine="60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账号：</w:t>
      </w:r>
      <w:r>
        <w:rPr>
          <w:rFonts w:ascii="方正仿宋简体" w:hAnsi="宋体" w:eastAsia="方正仿宋简体" w:cs="宋体"/>
          <w:color w:val="000000"/>
          <w:sz w:val="32"/>
          <w:szCs w:val="32"/>
        </w:rPr>
        <w:t>327267027658</w:t>
      </w:r>
    </w:p>
    <w:p w14:paraId="108D178C">
      <w:pPr>
        <w:spacing w:line="360" w:lineRule="auto"/>
        <w:ind w:firstLine="60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开户行：中国银行北京金融中心支行</w:t>
      </w:r>
    </w:p>
    <w:p w14:paraId="185370F7">
      <w:pPr>
        <w:spacing w:line="360" w:lineRule="auto"/>
        <w:ind w:firstLine="60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（二）交易服务费</w:t>
      </w:r>
    </w:p>
    <w:p w14:paraId="51958ABA">
      <w:pPr>
        <w:spacing w:line="460" w:lineRule="auto"/>
        <w:ind w:firstLine="60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根据</w:t>
      </w:r>
      <w:r>
        <w:rPr>
          <w:rFonts w:hint="eastAsia" w:ascii="仿宋" w:hAnsi="仿宋" w:eastAsia="仿宋" w:cs="仿宋"/>
          <w:sz w:val="32"/>
          <w:szCs w:val="32"/>
        </w:rPr>
        <w:t>京东网络资产竞价平台收费标准及</w:t>
      </w:r>
      <w:r>
        <w:rPr>
          <w:rFonts w:hint="eastAsia" w:ascii="方正仿宋简体" w:hAnsi="宋体" w:eastAsia="方正仿宋简体" w:cs="宋体"/>
          <w:color w:val="000000"/>
          <w:sz w:val="32"/>
          <w:szCs w:val="32"/>
        </w:rPr>
        <w:t>支付方式进行支付。</w:t>
      </w:r>
    </w:p>
    <w:p w14:paraId="61D736F4">
      <w:pPr>
        <w:spacing w:line="462" w:lineRule="auto"/>
        <w:jc w:val="left"/>
        <w:rPr>
          <w:rFonts w:ascii="方正仿宋简体" w:hAnsi="宋体" w:eastAsia="方正仿宋简体" w:cs="宋体"/>
          <w:color w:val="000000"/>
          <w:sz w:val="32"/>
          <w:szCs w:val="32"/>
        </w:rPr>
      </w:pPr>
      <w:r>
        <w:rPr>
          <w:rFonts w:ascii="方正仿宋简体" w:hAnsi="宋体" w:eastAsia="方正仿宋简体" w:cs="宋体"/>
          <w:color w:val="000000"/>
          <w:sz w:val="32"/>
          <w:szCs w:val="32"/>
        </w:rPr>
        <w:t xml:space="preserve">    （三）保证金的没收</w:t>
      </w:r>
    </w:p>
    <w:p w14:paraId="55A7B014">
      <w:pPr>
        <w:spacing w:line="360" w:lineRule="auto"/>
        <w:ind w:firstLine="640" w:firstLineChars="200"/>
        <w:rPr>
          <w:rFonts w:ascii="方正仿宋简体" w:hAnsi="宋体" w:eastAsia="方正仿宋简体" w:cs="宋体"/>
          <w:color w:val="000000"/>
          <w:sz w:val="32"/>
          <w:szCs w:val="32"/>
        </w:rPr>
      </w:pPr>
      <w:r>
        <w:rPr>
          <w:rFonts w:hint="eastAsia" w:ascii="仿宋" w:hAnsi="仿宋" w:eastAsia="仿宋" w:cs="仿宋"/>
          <w:sz w:val="32"/>
          <w:szCs w:val="32"/>
        </w:rPr>
        <w:t>竞价成交后，买受人以任何理由违约的，交纳的保证金不予退还，本公司将依法对标的物再行处置，违约后重新处置的，原买受人不得参加竞买。包括但不限于</w:t>
      </w:r>
      <w:r>
        <w:rPr>
          <w:rFonts w:hint="eastAsia" w:ascii="方正仿宋简体" w:hAnsi="宋体" w:eastAsia="方正仿宋简体" w:cs="宋体"/>
          <w:color w:val="000000"/>
          <w:sz w:val="32"/>
          <w:szCs w:val="32"/>
        </w:rPr>
        <w:t>发生下列情况</w:t>
      </w:r>
      <w:r>
        <w:rPr>
          <w:rFonts w:ascii="方正仿宋简体" w:hAnsi="宋体" w:eastAsia="方正仿宋简体" w:cs="宋体"/>
          <w:color w:val="000000"/>
          <w:sz w:val="32"/>
          <w:szCs w:val="32"/>
        </w:rPr>
        <w:t>：</w:t>
      </w:r>
    </w:p>
    <w:p w14:paraId="0C643534">
      <w:pPr>
        <w:spacing w:line="462" w:lineRule="auto"/>
        <w:ind w:firstLine="555"/>
        <w:jc w:val="left"/>
        <w:rPr>
          <w:rFonts w:ascii="方正仿宋简体" w:hAnsi="宋体" w:eastAsia="方正仿宋简体" w:cs="宋体"/>
          <w:color w:val="000000"/>
          <w:sz w:val="32"/>
          <w:szCs w:val="32"/>
        </w:rPr>
      </w:pPr>
      <w:r>
        <w:rPr>
          <w:rFonts w:ascii="方正仿宋简体" w:hAnsi="宋体" w:eastAsia="方正仿宋简体" w:cs="宋体"/>
          <w:color w:val="000000"/>
          <w:sz w:val="32"/>
          <w:szCs w:val="32"/>
        </w:rPr>
        <w:t>1.竞买人在竞价过程中违反竞价规则和债权交易相关规则，扰乱竞价秩序的；</w:t>
      </w:r>
    </w:p>
    <w:p w14:paraId="164639B4">
      <w:pPr>
        <w:spacing w:line="462" w:lineRule="auto"/>
        <w:ind w:firstLine="555"/>
        <w:jc w:val="left"/>
        <w:rPr>
          <w:rFonts w:ascii="方正仿宋简体" w:hAnsi="宋体" w:eastAsia="方正仿宋简体" w:cs="宋体"/>
          <w:color w:val="000000"/>
          <w:sz w:val="32"/>
          <w:szCs w:val="32"/>
        </w:rPr>
      </w:pPr>
      <w:r>
        <w:rPr>
          <w:rFonts w:ascii="方正仿宋简体" w:hAnsi="宋体" w:eastAsia="方正仿宋简体" w:cs="宋体"/>
          <w:color w:val="000000"/>
          <w:sz w:val="32"/>
          <w:szCs w:val="32"/>
        </w:rPr>
        <w:t>2.买受人未在规定时间内签订《资产转让协议》或未按规定全额支付款项（及其他费用）和交易服务费的；</w:t>
      </w:r>
    </w:p>
    <w:p w14:paraId="5EB551CD">
      <w:pPr>
        <w:spacing w:line="462" w:lineRule="auto"/>
        <w:ind w:firstLine="555"/>
        <w:jc w:val="left"/>
        <w:rPr>
          <w:rFonts w:ascii="方正仿宋简体" w:hAnsi="宋体" w:eastAsia="方正仿宋简体" w:cs="宋体"/>
          <w:color w:val="000000"/>
          <w:sz w:val="32"/>
          <w:szCs w:val="32"/>
        </w:rPr>
      </w:pPr>
      <w:r>
        <w:rPr>
          <w:rFonts w:ascii="方正仿宋简体" w:hAnsi="宋体" w:eastAsia="方正仿宋简体" w:cs="宋体"/>
          <w:color w:val="000000"/>
          <w:sz w:val="32"/>
          <w:szCs w:val="32"/>
        </w:rPr>
        <w:t>3.买受人未按本次拍卖的要求完成标的交付交接的；</w:t>
      </w:r>
    </w:p>
    <w:p w14:paraId="4AB90DCA">
      <w:pPr>
        <w:spacing w:line="270" w:lineRule="auto"/>
        <w:ind w:firstLine="560"/>
        <w:jc w:val="left"/>
        <w:rPr>
          <w:rFonts w:ascii="方正仿宋简体" w:hAnsi="宋体" w:eastAsia="方正仿宋简体" w:cs="宋体"/>
          <w:color w:val="000000"/>
          <w:sz w:val="32"/>
          <w:szCs w:val="32"/>
        </w:rPr>
      </w:pPr>
      <w:r>
        <w:rPr>
          <w:rFonts w:ascii="方正仿宋简体" w:hAnsi="宋体" w:eastAsia="方正仿宋简体" w:cs="宋体"/>
          <w:color w:val="000000"/>
          <w:sz w:val="32"/>
          <w:szCs w:val="32"/>
        </w:rPr>
        <w:t>4.线上竞价过程中阻挠其他竞买人竞价，或有恶意串通、操纵、垄断及其他通过非正当手段扰乱市场的行为。</w:t>
      </w:r>
    </w:p>
    <w:p w14:paraId="2AB1B92C">
      <w:pPr>
        <w:pStyle w:val="15"/>
        <w:spacing w:line="360" w:lineRule="auto"/>
        <w:ind w:firstLine="607" w:firstLineChars="189"/>
        <w:rPr>
          <w:rFonts w:ascii="宋体" w:hAnsi="宋体" w:eastAsia="宋体" w:cs="宋体"/>
          <w:b/>
          <w:sz w:val="32"/>
          <w:szCs w:val="32"/>
        </w:rPr>
      </w:pPr>
      <w:r>
        <w:rPr>
          <w:rFonts w:hint="eastAsia" w:ascii="宋体" w:hAnsi="宋体" w:eastAsia="宋体" w:cs="宋体"/>
          <w:b/>
          <w:sz w:val="32"/>
          <w:szCs w:val="32"/>
        </w:rPr>
        <w:t>八、成交确认、交付及违约责任</w:t>
      </w:r>
    </w:p>
    <w:p w14:paraId="3DDACF11">
      <w:pPr>
        <w:spacing w:line="270" w:lineRule="auto"/>
        <w:ind w:firstLine="720" w:firstLineChars="225"/>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（一）竞价标的竞买成功后，买受人须在竞买成交之日起三个工作日内与东方公司签订《资产转让协议》及补签相关报名材料。逾期未签《资产转让协议》的或未付清成交价款及交易服务费（如有）的，</w:t>
      </w:r>
      <w:r>
        <w:rPr>
          <w:rFonts w:ascii="方正仿宋简体" w:hAnsi="宋体" w:eastAsia="方正仿宋简体" w:cs="宋体"/>
          <w:color w:val="000000"/>
          <w:sz w:val="32"/>
          <w:szCs w:val="32"/>
        </w:rPr>
        <w:t>可视为买受人违约，</w:t>
      </w:r>
      <w:r>
        <w:rPr>
          <w:rFonts w:hint="eastAsia" w:ascii="方正仿宋简体" w:hAnsi="宋体" w:eastAsia="方正仿宋简体" w:cs="宋体"/>
          <w:color w:val="000000"/>
          <w:sz w:val="32"/>
          <w:szCs w:val="32"/>
        </w:rPr>
        <w:t>如买受人违反付款义务，未能按时足额支付相应款项的，则每逾期一日，买受人按应付未付价款的日万分之五向东方公司支付滞纳金，买受人向东方公司支付的任何价款优先冲抵滞纳金。</w:t>
      </w:r>
    </w:p>
    <w:p w14:paraId="0E222416">
      <w:pPr>
        <w:spacing w:line="360" w:lineRule="auto"/>
        <w:ind w:firstLine="640" w:firstLineChars="200"/>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（二）如买受人迟延未签订《资产转让协议》或未向东方公司足额支付相应款项的，则东方公司有权选择：</w:t>
      </w:r>
    </w:p>
    <w:p w14:paraId="6F940966">
      <w:pPr>
        <w:spacing w:line="360" w:lineRule="auto"/>
        <w:ind w:firstLine="640" w:firstLineChars="200"/>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1.</w:t>
      </w:r>
      <w:r>
        <w:rPr>
          <w:rFonts w:hint="eastAsia"/>
        </w:rPr>
        <w:t xml:space="preserve"> </w:t>
      </w:r>
      <w:r>
        <w:rPr>
          <w:rFonts w:hint="eastAsia" w:ascii="方正仿宋简体" w:hAnsi="宋体" w:eastAsia="方正仿宋简体" w:cs="宋体"/>
          <w:color w:val="000000"/>
          <w:sz w:val="32"/>
          <w:szCs w:val="32"/>
        </w:rPr>
        <w:t>解除债权转让合同或竞买合同关系，买受人应向东方公司支付相应的违约金，违约金数额与保证金数额一致；买受人已向东方公司支付的任何价款自动转为违约金；如违约金数额不足以弥补东方公司实际损失的，东方公司有权继续向买受人追索；</w:t>
      </w:r>
    </w:p>
    <w:p w14:paraId="0F46E4DC">
      <w:pPr>
        <w:spacing w:line="360" w:lineRule="auto"/>
        <w:ind w:firstLine="640" w:firstLineChars="200"/>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2.要求买受人继续履行合同义务并支付滞纳金。</w:t>
      </w:r>
    </w:p>
    <w:p w14:paraId="05265AB4">
      <w:pPr>
        <w:spacing w:line="360" w:lineRule="auto"/>
        <w:ind w:firstLine="640" w:firstLineChars="200"/>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（三）标的再行处置的，原买受人应当支付前次竞价中本人及委托人应当支付的费用以及再次处置产生的费用。再行处置成交价款低于原成交价款，且违约金不足以弥补损失的，原买受人应当补足差额。</w:t>
      </w:r>
    </w:p>
    <w:p w14:paraId="6913E64E">
      <w:pPr>
        <w:spacing w:line="462" w:lineRule="auto"/>
        <w:ind w:firstLine="555"/>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（四）买受人按约付清全部款项后十</w:t>
      </w:r>
      <w:r>
        <w:rPr>
          <w:rFonts w:ascii="方正仿宋简体" w:hAnsi="宋体" w:eastAsia="方正仿宋简体" w:cs="宋体"/>
          <w:color w:val="000000"/>
          <w:sz w:val="32"/>
          <w:szCs w:val="32"/>
        </w:rPr>
        <w:t>个工作日内，请买受人来东方公司办理交付标的手续，交付方式为交付标的相关材料（以展示为准）。标的交付后买受人就标的所进行的一切行为须依法进行，东方公司对此均不承担任何责任。</w:t>
      </w:r>
      <w:r>
        <w:rPr>
          <w:rFonts w:hint="eastAsia" w:ascii="方正仿宋简体" w:hAnsi="宋体" w:eastAsia="方正仿宋简体" w:cs="宋体"/>
          <w:color w:val="000000"/>
          <w:sz w:val="32"/>
          <w:szCs w:val="32"/>
        </w:rPr>
        <w:t>买受人未按约定受领标的资产的，应当支付由此产生的保管费用，给东方公司造成经济损失的，由买受人承担。</w:t>
      </w:r>
    </w:p>
    <w:p w14:paraId="5C7A5349">
      <w:pPr>
        <w:spacing w:line="462" w:lineRule="auto"/>
        <w:ind w:firstLine="555"/>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（五）因债权标的所涉证照变更、产权过户等过程发生的税费，均由买受人承担。标的债权不因拍卖成交而立即转移至买受人，标的债权自权利转移日转至买受人，具体见《资产转让协议》的相关约定。</w:t>
      </w:r>
    </w:p>
    <w:p w14:paraId="5429526C">
      <w:pPr>
        <w:pStyle w:val="15"/>
        <w:spacing w:line="360" w:lineRule="auto"/>
        <w:ind w:firstLine="607" w:firstLineChars="189"/>
        <w:rPr>
          <w:rFonts w:ascii="宋体" w:hAnsi="宋体" w:eastAsia="宋体" w:cs="宋体"/>
          <w:b/>
          <w:sz w:val="32"/>
          <w:szCs w:val="32"/>
        </w:rPr>
      </w:pPr>
      <w:r>
        <w:rPr>
          <w:rFonts w:hint="eastAsia" w:ascii="宋体" w:hAnsi="宋体" w:eastAsia="宋体" w:cs="宋体"/>
          <w:b/>
          <w:sz w:val="32"/>
          <w:szCs w:val="32"/>
        </w:rPr>
        <w:t>九、重要提示</w:t>
      </w:r>
    </w:p>
    <w:p w14:paraId="3896B2E8">
      <w:pPr>
        <w:spacing w:line="462" w:lineRule="auto"/>
        <w:ind w:firstLine="555"/>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竞买人报名并缴纳相关保证金，视为作出如下陈述</w:t>
      </w:r>
      <w:r>
        <w:rPr>
          <w:rFonts w:ascii="方正仿宋简体" w:hAnsi="宋体" w:eastAsia="方正仿宋简体" w:cs="宋体"/>
          <w:color w:val="000000"/>
          <w:sz w:val="32"/>
          <w:szCs w:val="32"/>
        </w:rPr>
        <w:t>:</w:t>
      </w:r>
    </w:p>
    <w:p w14:paraId="663D2B2F">
      <w:pPr>
        <w:spacing w:line="360" w:lineRule="auto"/>
        <w:ind w:firstLine="601"/>
        <w:contextualSpacing/>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（一）</w:t>
      </w:r>
      <w:r>
        <w:rPr>
          <w:rFonts w:ascii="方正仿宋简体" w:hAnsi="宋体" w:eastAsia="方正仿宋简体" w:cs="宋体"/>
          <w:color w:val="000000"/>
          <w:sz w:val="32"/>
          <w:szCs w:val="32"/>
        </w:rPr>
        <w:t>竞买人资格。竞买人为中华人民共和国境内外的自然人、法人及其他组织，但</w:t>
      </w:r>
      <w:r>
        <w:rPr>
          <w:rFonts w:hint="eastAsia" w:ascii="方正仿宋简体" w:hAnsi="宋体" w:eastAsia="方正仿宋简体" w:cs="宋体"/>
          <w:color w:val="000000"/>
          <w:sz w:val="32"/>
          <w:szCs w:val="32"/>
        </w:rPr>
        <w:t>投资人不得为国家公务员、金融资产管理公司工作人员、该项资产处置工作相关中介机构所属人员，及上述人员出资成立的法人机构或特殊目的实体、参与的非金融机构法人；债务人、担保人为自然人的，其本人和其直系亲属，及上述自然人出资成立的法人机构或特殊目的实体；债务企业的控股股东、实际控制人及其控股下属公司，担保企业及其控股下属公司，债务企业的其他关联企业，及上述主体出资成立的法人机构或特殊目的实体；金融监管机构工作人员、政法干警、债务人管理人员，及上述主体参与的非金融机构法人；参与不良债权转让的金融资产管理公司工作人员、受托资产评估机构负责人员等的直系亲属；</w:t>
      </w:r>
      <w:r>
        <w:rPr>
          <w:rFonts w:ascii="方正仿宋简体" w:hAnsi="宋体" w:eastAsia="方正仿宋简体" w:cs="宋体"/>
          <w:color w:val="000000"/>
          <w:sz w:val="32"/>
          <w:szCs w:val="32"/>
        </w:rPr>
        <w:t>国家金融监督管理总局认定的其他不宜受让的主体。</w:t>
      </w:r>
    </w:p>
    <w:p w14:paraId="08373F2E">
      <w:pPr>
        <w:spacing w:line="360" w:lineRule="auto"/>
        <w:ind w:firstLine="640" w:firstLineChars="200"/>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（二）</w:t>
      </w:r>
      <w:r>
        <w:rPr>
          <w:rFonts w:ascii="方正仿宋简体" w:hAnsi="宋体" w:eastAsia="方正仿宋简体" w:cs="宋体"/>
          <w:color w:val="000000"/>
          <w:sz w:val="32"/>
          <w:szCs w:val="32"/>
        </w:rPr>
        <w:t>交易文件知悉。</w:t>
      </w:r>
      <w:r>
        <w:rPr>
          <w:rFonts w:hint="eastAsia" w:ascii="方正仿宋简体" w:hAnsi="宋体" w:eastAsia="方正仿宋简体" w:cs="宋体"/>
          <w:color w:val="000000"/>
          <w:sz w:val="32"/>
          <w:szCs w:val="32"/>
        </w:rPr>
        <w:t>本次网上公开竞价《竞买公告》、《竞拍须知》、《标的物明细》等标的物相关文件已在京东网资产竞价网络平台公开展示，东方公司已就前述相关标的物相关文件的所有条款向竞买人如实告知并做出详细说明，</w:t>
      </w:r>
      <w:r>
        <w:rPr>
          <w:rFonts w:ascii="方正仿宋简体" w:hAnsi="宋体" w:eastAsia="方正仿宋简体" w:cs="宋体"/>
          <w:color w:val="000000"/>
          <w:sz w:val="32"/>
          <w:szCs w:val="32"/>
        </w:rPr>
        <w:t>竞买人仔细阅读并理解了东方公司发布的竞卖公告等文件、并完全接受上述文件所规定的交易条件，</w:t>
      </w:r>
      <w:r>
        <w:rPr>
          <w:rFonts w:hint="eastAsia" w:ascii="方正仿宋简体" w:hAnsi="宋体" w:eastAsia="方正仿宋简体" w:cs="宋体"/>
          <w:color w:val="000000"/>
          <w:sz w:val="32"/>
          <w:szCs w:val="32"/>
        </w:rPr>
        <w:t>并同意接受前述文件的全部条款和内容，竞买人和资产处置方双方不存在任何歧异和误认，竞买人承诺不再对前述文件的条款提出任何异议。</w:t>
      </w:r>
    </w:p>
    <w:p w14:paraId="5D80482D">
      <w:pPr>
        <w:spacing w:line="270"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（三）</w:t>
      </w:r>
      <w:r>
        <w:rPr>
          <w:rFonts w:ascii="方正仿宋简体" w:hAnsi="宋体" w:eastAsia="方正仿宋简体" w:cs="宋体"/>
          <w:color w:val="000000"/>
          <w:sz w:val="32"/>
          <w:szCs w:val="32"/>
        </w:rPr>
        <w:t>风险和瑕疵知悉。东方公司已经对竞价标的</w:t>
      </w:r>
      <w:r>
        <w:rPr>
          <w:rFonts w:hint="eastAsia" w:ascii="方正仿宋简体" w:hAnsi="宋体" w:eastAsia="方正仿宋简体" w:cs="宋体"/>
          <w:color w:val="000000"/>
          <w:sz w:val="32"/>
          <w:szCs w:val="32"/>
        </w:rPr>
        <w:t>的来源、瑕疵和风险进行了充分的提示和披露，竞买人已经对竞价标的的来源、瑕疵和风险进行了充分尽职调查，完全知悉并接受竞价标的的所有瑕疵、风险。</w:t>
      </w:r>
      <w:r>
        <w:rPr>
          <w:rFonts w:ascii="方正仿宋简体" w:hAnsi="宋体" w:eastAsia="方正仿宋简体" w:cs="宋体"/>
          <w:color w:val="000000"/>
          <w:sz w:val="32"/>
          <w:szCs w:val="32"/>
        </w:rPr>
        <w:br w:type="textWrapping"/>
      </w:r>
      <w:r>
        <w:rPr>
          <w:rFonts w:ascii="方正仿宋简体" w:hAnsi="宋体" w:eastAsia="方正仿宋简体" w:cs="宋体"/>
          <w:color w:val="000000"/>
          <w:sz w:val="32"/>
          <w:szCs w:val="32"/>
        </w:rPr>
        <w:t>  </w:t>
      </w:r>
      <w:r>
        <w:rPr>
          <w:rFonts w:hint="eastAsia" w:ascii="方正仿宋简体" w:hAnsi="宋体" w:eastAsia="方正仿宋简体" w:cs="宋体"/>
          <w:color w:val="000000"/>
          <w:sz w:val="32"/>
          <w:szCs w:val="32"/>
        </w:rPr>
        <w:t>（四）</w:t>
      </w:r>
      <w:r>
        <w:rPr>
          <w:rFonts w:ascii="方正仿宋简体" w:hAnsi="宋体" w:eastAsia="方正仿宋简体" w:cs="宋体"/>
          <w:color w:val="000000"/>
          <w:sz w:val="32"/>
          <w:szCs w:val="32"/>
        </w:rPr>
        <w:t>竞买人已被告知竞价标的</w:t>
      </w:r>
      <w:r>
        <w:rPr>
          <w:rFonts w:hint="eastAsia" w:ascii="方正仿宋简体" w:hAnsi="宋体" w:eastAsia="方正仿宋简体" w:cs="宋体"/>
          <w:color w:val="000000"/>
          <w:sz w:val="32"/>
          <w:szCs w:val="32"/>
        </w:rPr>
        <w:t>的部分抵押物存在已被出售或占用的情况，竞买人已经对该风险进行了充分尽职调查和评估，完全知悉并接受竞价标的的上述瑕疵导致债权无法实现的风险。</w:t>
      </w:r>
    </w:p>
    <w:p w14:paraId="68672E1B">
      <w:pPr>
        <w:spacing w:line="270"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（五）</w:t>
      </w:r>
      <w:r>
        <w:rPr>
          <w:rFonts w:ascii="方正仿宋简体" w:hAnsi="宋体" w:eastAsia="方正仿宋简体" w:cs="宋体"/>
          <w:color w:val="000000"/>
          <w:sz w:val="32"/>
          <w:szCs w:val="32"/>
        </w:rPr>
        <w:t>竞买人已被告知并完全理解，本次竞价标的物的品质、法律关系等状况均以现状为准，对标的物的各方面状况(包括但不限于标的</w:t>
      </w:r>
      <w:r>
        <w:rPr>
          <w:rFonts w:hint="eastAsia" w:ascii="方正仿宋简体" w:hAnsi="宋体" w:eastAsia="方正仿宋简体" w:cs="宋体"/>
          <w:color w:val="000000"/>
          <w:sz w:val="32"/>
          <w:szCs w:val="32"/>
        </w:rPr>
        <w:t>超过诉讼时效的</w:t>
      </w:r>
      <w:r>
        <w:rPr>
          <w:rFonts w:ascii="方正仿宋简体" w:hAnsi="宋体" w:eastAsia="方正仿宋简体" w:cs="宋体"/>
          <w:color w:val="000000"/>
          <w:sz w:val="32"/>
          <w:szCs w:val="32"/>
        </w:rPr>
        <w:t>司法状态、抵押物完整性及租赁状况、担保情况），竞买人须自行了解、查验其具体情况，对标的性能、质量等状况须竞买人自行现场勘察核对，并对竞买本标的可能存在的投资风险进行充分评估并自愿承担。标的</w:t>
      </w:r>
      <w:r>
        <w:rPr>
          <w:rFonts w:hint="eastAsia" w:ascii="方正仿宋简体" w:hAnsi="宋体" w:eastAsia="方正仿宋简体" w:cs="宋体"/>
          <w:color w:val="000000"/>
          <w:sz w:val="32"/>
          <w:szCs w:val="32"/>
        </w:rPr>
        <w:t>物介绍中列明的标的债权状况仅为东方公司根据现有的债权资料对标的债权已知的状况所作的一般性描述，可能因原债权人未如实提供债权资料、计算误差、资料记载错误或标的债权状况不断变动等，致使标的债权实际状况与上述描述不完全一致，东方公司无需对此承担任何责任。竞买人一旦进入竞价现场并出价的，即表示认可竞价标的的状况，并愿意为自己按照竞价标的的状况参与竞买的行为承担责任。</w:t>
      </w:r>
    </w:p>
    <w:p w14:paraId="7381DFBD">
      <w:pPr>
        <w:spacing w:line="270"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（六）</w:t>
      </w:r>
      <w:r>
        <w:rPr>
          <w:rFonts w:ascii="方正仿宋简体" w:hAnsi="宋体" w:eastAsia="方正仿宋简体" w:cs="宋体"/>
          <w:color w:val="000000"/>
          <w:sz w:val="32"/>
          <w:szCs w:val="32"/>
        </w:rPr>
        <w:t>竞买人已被告知并完全理解，竞买人受让债权后，由于相关法律法规规章政策限制或计算方式等，导致竞买人能够行使的标的债权数额可能小于标的</w:t>
      </w:r>
      <w:r>
        <w:rPr>
          <w:rFonts w:hint="eastAsia" w:ascii="方正仿宋简体" w:hAnsi="宋体" w:eastAsia="方正仿宋简体" w:cs="宋体"/>
          <w:color w:val="000000"/>
          <w:sz w:val="32"/>
          <w:szCs w:val="32"/>
        </w:rPr>
        <w:t>物介绍中列明的标的债权数额。相关法律法规规章政策包括但不限于：</w:t>
      </w:r>
    </w:p>
    <w:p w14:paraId="0104CA80">
      <w:pPr>
        <w:spacing w:line="270"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1.</w:t>
      </w:r>
      <w:r>
        <w:rPr>
          <w:rFonts w:ascii="方正仿宋简体" w:hAnsi="宋体" w:eastAsia="方正仿宋简体" w:cs="宋体"/>
          <w:color w:val="000000"/>
          <w:sz w:val="32"/>
          <w:szCs w:val="32"/>
        </w:rPr>
        <w:t>《关于审理涉及金融不良债权转让案件工作座谈会纪要》(法发[2009]19号)：受让人向国有企业债务人主张利息的计算基数应当以原借款合同本金为准；受让人向国有企业债务人主张不良债权受让日之后发生的利息的，人民法院不予支持。其中，国有企业债务人包括国有独资、国有控股的企业法人。受让人是指非金融资产管理公司法人、自然人；</w:t>
      </w:r>
    </w:p>
    <w:p w14:paraId="6BE17289">
      <w:pPr>
        <w:spacing w:line="270"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2.</w:t>
      </w:r>
      <w:r>
        <w:rPr>
          <w:rFonts w:hint="eastAsia"/>
        </w:rPr>
        <w:t xml:space="preserve"> </w:t>
      </w:r>
      <w:r>
        <w:rPr>
          <w:rFonts w:hint="eastAsia" w:ascii="方正仿宋简体" w:hAnsi="宋体" w:eastAsia="方正仿宋简体" w:cs="宋体"/>
          <w:color w:val="000000"/>
          <w:sz w:val="32"/>
          <w:szCs w:val="32"/>
        </w:rPr>
        <w:t>《中华人民共和国民法典》第五百四十七条：债权人转让权利的，受让人取得与债权相关的从权利，但该权利专属于债权人自身的除外</w:t>
      </w:r>
      <w:r>
        <w:rPr>
          <w:rFonts w:ascii="方正仿宋简体" w:hAnsi="宋体" w:eastAsia="方正仿宋简体" w:cs="宋体"/>
          <w:color w:val="000000"/>
          <w:sz w:val="32"/>
          <w:szCs w:val="32"/>
        </w:rPr>
        <w:t>；</w:t>
      </w:r>
    </w:p>
    <w:p w14:paraId="03360F55">
      <w:pPr>
        <w:spacing w:line="270"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3.</w:t>
      </w:r>
      <w:r>
        <w:rPr>
          <w:rFonts w:ascii="方正仿宋简体" w:hAnsi="宋体" w:eastAsia="方正仿宋简体" w:cs="宋体"/>
          <w:color w:val="000000"/>
          <w:sz w:val="32"/>
          <w:szCs w:val="32"/>
        </w:rPr>
        <w:t>《关于印发&lt;</w:t>
      </w:r>
      <w:r>
        <w:rPr>
          <w:rFonts w:hint="eastAsia" w:ascii="方正仿宋简体" w:hAnsi="宋体" w:eastAsia="方正仿宋简体" w:cs="宋体"/>
          <w:color w:val="000000"/>
          <w:sz w:val="32"/>
          <w:szCs w:val="32"/>
        </w:rPr>
        <w:t>人民币利率管理</w:t>
      </w:r>
      <w:r>
        <w:rPr>
          <w:rFonts w:ascii="方正仿宋简体" w:hAnsi="宋体" w:eastAsia="方正仿宋简体" w:cs="宋体"/>
          <w:color w:val="000000"/>
          <w:sz w:val="32"/>
          <w:szCs w:val="32"/>
        </w:rPr>
        <w:t>&gt;</w:t>
      </w:r>
      <w:r>
        <w:rPr>
          <w:rFonts w:hint="eastAsia" w:ascii="方正仿宋简体" w:hAnsi="宋体" w:eastAsia="方正仿宋简体" w:cs="宋体"/>
          <w:color w:val="000000"/>
          <w:sz w:val="32"/>
          <w:szCs w:val="32"/>
        </w:rPr>
        <w:t>规定的通知》（银发</w:t>
      </w:r>
      <w:r>
        <w:rPr>
          <w:rFonts w:ascii="方正仿宋简体" w:hAnsi="宋体" w:eastAsia="方正仿宋简体" w:cs="宋体"/>
          <w:color w:val="000000"/>
          <w:sz w:val="32"/>
          <w:szCs w:val="32"/>
        </w:rPr>
        <w:t>[1999]77号）相关规定。</w:t>
      </w:r>
    </w:p>
    <w:p w14:paraId="3620D4B5">
      <w:pPr>
        <w:spacing w:line="270"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（七）</w:t>
      </w:r>
      <w:r>
        <w:rPr>
          <w:rFonts w:ascii="方正仿宋简体" w:hAnsi="宋体" w:eastAsia="方正仿宋简体" w:cs="宋体"/>
          <w:color w:val="000000"/>
          <w:sz w:val="32"/>
          <w:szCs w:val="32"/>
        </w:rPr>
        <w:t>竞买人已被告知并完全理解，竞买人成为</w:t>
      </w:r>
      <w:r>
        <w:rPr>
          <w:rFonts w:hint="eastAsia" w:ascii="方正仿宋简体" w:hAnsi="宋体" w:eastAsia="方正仿宋简体" w:cs="宋体"/>
          <w:color w:val="000000"/>
          <w:sz w:val="32"/>
          <w:szCs w:val="32"/>
        </w:rPr>
        <w:t>买受人</w:t>
      </w:r>
      <w:r>
        <w:rPr>
          <w:rFonts w:ascii="方正仿宋简体" w:hAnsi="宋体" w:eastAsia="方正仿宋简体" w:cs="宋体"/>
          <w:color w:val="000000"/>
          <w:sz w:val="32"/>
          <w:szCs w:val="32"/>
        </w:rPr>
        <w:t>并受让标的债权后，可能无法享有东方公司所享有的国家法律政策规定的各项优惠条件和特殊保护，包括但不限于：</w:t>
      </w:r>
    </w:p>
    <w:p w14:paraId="27510983">
      <w:pPr>
        <w:spacing w:line="270"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1.</w:t>
      </w:r>
      <w:r>
        <w:rPr>
          <w:rFonts w:ascii="方正仿宋简体" w:hAnsi="宋体" w:eastAsia="方正仿宋简体" w:cs="宋体"/>
          <w:color w:val="000000"/>
          <w:sz w:val="32"/>
          <w:szCs w:val="32"/>
        </w:rPr>
        <w:t>因法律或政策原因，致使买受人向法院或仲裁机构提</w:t>
      </w:r>
      <w:r>
        <w:rPr>
          <w:rFonts w:hint="eastAsia" w:ascii="方正仿宋简体" w:hAnsi="宋体" w:eastAsia="方正仿宋简体" w:cs="宋体"/>
          <w:color w:val="000000"/>
          <w:sz w:val="32"/>
          <w:szCs w:val="32"/>
        </w:rPr>
        <w:t>起诉讼或仲裁、申请变更诉讼、仲裁或执行主体时，该等法院或仲裁机构不予受理、不予审理、不予变更、不予执行等致使买受人权利难以行使或落空。</w:t>
      </w:r>
    </w:p>
    <w:p w14:paraId="337C893C">
      <w:pPr>
        <w:spacing w:line="270"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2.</w:t>
      </w:r>
      <w:r>
        <w:rPr>
          <w:rFonts w:ascii="方正仿宋简体" w:hAnsi="宋体" w:eastAsia="方正仿宋简体" w:cs="宋体"/>
          <w:color w:val="000000"/>
          <w:sz w:val="32"/>
          <w:szCs w:val="32"/>
        </w:rPr>
        <w:t>因买受人的主体资质和法律地位等原因，无法依据有关债权文件向债务人主张相关的利息（包括罚息、复利、逾期利息）。</w:t>
      </w:r>
    </w:p>
    <w:p w14:paraId="26E535B4">
      <w:pPr>
        <w:spacing w:line="270"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3.</w:t>
      </w:r>
      <w:r>
        <w:rPr>
          <w:rFonts w:ascii="方正仿宋简体" w:hAnsi="宋体" w:eastAsia="方正仿宋简体" w:cs="宋体"/>
          <w:color w:val="000000"/>
          <w:sz w:val="32"/>
          <w:szCs w:val="32"/>
        </w:rPr>
        <w:t>无法享受东方公司处置标的债权时的税收优惠，无法适用针对资产管理公司的相关司法政策。</w:t>
      </w:r>
    </w:p>
    <w:p w14:paraId="377AD3D5">
      <w:pPr>
        <w:spacing w:line="270"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（八）</w:t>
      </w:r>
      <w:r>
        <w:rPr>
          <w:rFonts w:ascii="方正仿宋简体" w:hAnsi="宋体" w:eastAsia="方正仿宋简体" w:cs="宋体"/>
          <w:color w:val="000000"/>
          <w:sz w:val="32"/>
          <w:szCs w:val="32"/>
        </w:rPr>
        <w:t>竞买人已被告知、仔细阅读并完全理解标的</w:t>
      </w:r>
      <w:r>
        <w:rPr>
          <w:rFonts w:hint="eastAsia" w:ascii="方正仿宋简体" w:hAnsi="宋体" w:eastAsia="方正仿宋简体" w:cs="宋体"/>
          <w:color w:val="000000"/>
          <w:sz w:val="32"/>
          <w:szCs w:val="32"/>
        </w:rPr>
        <w:t>物介绍揭示的风险，自愿承担由上述风险造成的一切损失以及不能获得相应预期利益的后果。竞买人已经知悉，竞买人受让的标的债权系不良债权，存在诸多权利瑕疵，标的债权状况可能不断发生变化，且东方公司受让标的债权后不对标的债权负有任何管理和维护义务，亦不对标的债权的真实性、合法性、有效性、可执行性及</w:t>
      </w:r>
      <w:r>
        <w:rPr>
          <w:rFonts w:ascii="方正仿宋简体" w:hAnsi="宋体" w:eastAsia="方正仿宋简体" w:cs="宋体"/>
          <w:color w:val="000000"/>
          <w:sz w:val="32"/>
          <w:szCs w:val="32"/>
        </w:rPr>
        <w:t>/或时效未届满等做出任何保证。标的债权已知的、未知的以及将来可能发生的风险、瑕疵、缺陷等包括但不限于：</w:t>
      </w:r>
    </w:p>
    <w:p w14:paraId="47F6E935">
      <w:pPr>
        <w:spacing w:line="270"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1.</w:t>
      </w:r>
      <w:r>
        <w:rPr>
          <w:rFonts w:ascii="方正仿宋简体" w:hAnsi="宋体" w:eastAsia="方正仿宋简体" w:cs="宋体"/>
          <w:color w:val="000000"/>
          <w:sz w:val="32"/>
          <w:szCs w:val="32"/>
        </w:rPr>
        <w:t>因相关的债权及担保权利文件不真实、不合法、被认定为无效、未生效、未成立、被解除或撤销，而致使标的债权不真实、不合法、不准确；</w:t>
      </w:r>
    </w:p>
    <w:p w14:paraId="31F97B06">
      <w:pPr>
        <w:spacing w:line="270"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2.</w:t>
      </w:r>
      <w:r>
        <w:rPr>
          <w:rFonts w:ascii="方正仿宋简体" w:hAnsi="宋体" w:eastAsia="方正仿宋简体" w:cs="宋体"/>
          <w:color w:val="000000"/>
          <w:sz w:val="32"/>
          <w:szCs w:val="32"/>
        </w:rPr>
        <w:t>标的债权已被全部或部分减免、被</w:t>
      </w:r>
      <w:r>
        <w:rPr>
          <w:rFonts w:hint="eastAsia" w:ascii="方正仿宋简体" w:hAnsi="宋体" w:eastAsia="方正仿宋简体" w:cs="宋体"/>
          <w:color w:val="000000"/>
          <w:sz w:val="32"/>
          <w:szCs w:val="32"/>
        </w:rPr>
        <w:t>抵销、被清偿，或相关债权、担保权利文件、资料、凭证不完整、不齐全或缺乏原件，致使标的债权无法被全部或部分证实、支持。</w:t>
      </w:r>
    </w:p>
    <w:p w14:paraId="268A9E32">
      <w:pPr>
        <w:spacing w:line="270"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3.</w:t>
      </w:r>
      <w:r>
        <w:rPr>
          <w:rFonts w:ascii="方正仿宋简体" w:hAnsi="宋体" w:eastAsia="方正仿宋简体" w:cs="宋体"/>
          <w:color w:val="000000"/>
          <w:sz w:val="32"/>
          <w:szCs w:val="32"/>
        </w:rPr>
        <w:t xml:space="preserve"> 贷款债权</w:t>
      </w:r>
      <w:r>
        <w:rPr>
          <w:rFonts w:hint="eastAsia" w:ascii="方正仿宋简体" w:hAnsi="宋体" w:eastAsia="方正仿宋简体" w:cs="宋体"/>
          <w:color w:val="000000"/>
          <w:sz w:val="32"/>
          <w:szCs w:val="32"/>
        </w:rPr>
        <w:t>可能尚未诉讼或尚未取得生效判决，可能</w:t>
      </w:r>
      <w:r>
        <w:rPr>
          <w:rFonts w:ascii="方正仿宋简体" w:hAnsi="宋体" w:eastAsia="方正仿宋简体" w:cs="宋体"/>
          <w:color w:val="000000"/>
          <w:sz w:val="32"/>
          <w:szCs w:val="32"/>
        </w:rPr>
        <w:t>已超过诉讼时效、</w:t>
      </w:r>
      <w:r>
        <w:rPr>
          <w:rFonts w:hint="eastAsia" w:ascii="方正仿宋简体" w:hAnsi="宋体" w:eastAsia="方正仿宋简体" w:cs="宋体"/>
          <w:color w:val="000000"/>
          <w:sz w:val="32"/>
          <w:szCs w:val="32"/>
        </w:rPr>
        <w:t>执行时效、</w:t>
      </w:r>
      <w:r>
        <w:rPr>
          <w:rFonts w:ascii="方正仿宋简体" w:hAnsi="宋体" w:eastAsia="方正仿宋简体" w:cs="宋体"/>
          <w:color w:val="000000"/>
          <w:sz w:val="32"/>
          <w:szCs w:val="32"/>
        </w:rPr>
        <w:t>法定或约定时效或丧失其他相关的期间利益或因其他原因已部分或全部丧失</w:t>
      </w:r>
      <w:r>
        <w:rPr>
          <w:rFonts w:hint="eastAsia" w:ascii="方正仿宋简体" w:hAnsi="宋体" w:eastAsia="方正仿宋简体" w:cs="宋体"/>
          <w:color w:val="000000"/>
          <w:sz w:val="32"/>
          <w:szCs w:val="32"/>
        </w:rPr>
        <w:t>，保证人的保证责任可能无法得到法院支持</w:t>
      </w:r>
      <w:r>
        <w:rPr>
          <w:rFonts w:ascii="方正仿宋简体" w:hAnsi="宋体" w:eastAsia="方正仿宋简体" w:cs="宋体"/>
          <w:color w:val="000000"/>
          <w:sz w:val="32"/>
          <w:szCs w:val="32"/>
        </w:rPr>
        <w:t xml:space="preserve">； </w:t>
      </w:r>
    </w:p>
    <w:p w14:paraId="4B81CEBA">
      <w:pPr>
        <w:spacing w:line="360" w:lineRule="auto"/>
        <w:ind w:firstLine="640" w:firstLineChars="200"/>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4.</w:t>
      </w:r>
      <w:r>
        <w:rPr>
          <w:rFonts w:ascii="方正仿宋简体" w:hAnsi="宋体" w:eastAsia="方正仿宋简体" w:cs="宋体"/>
          <w:color w:val="000000"/>
          <w:sz w:val="32"/>
          <w:szCs w:val="32"/>
        </w:rPr>
        <w:t xml:space="preserve"> 标的债权在诉讼、仲裁、执行程序中因各种原因而不被全部或部分支持；</w:t>
      </w:r>
    </w:p>
    <w:p w14:paraId="6A3691E2">
      <w:pPr>
        <w:spacing w:line="270"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5.</w:t>
      </w:r>
      <w:r>
        <w:rPr>
          <w:rFonts w:ascii="方正仿宋简体" w:hAnsi="宋体" w:eastAsia="方正仿宋简体" w:cs="宋体"/>
          <w:color w:val="000000"/>
          <w:sz w:val="32"/>
          <w:szCs w:val="32"/>
        </w:rPr>
        <w:t>债权人为实现标的债权而欠缴相关费用。</w:t>
      </w:r>
    </w:p>
    <w:p w14:paraId="07D2C4D9">
      <w:pPr>
        <w:spacing w:line="270"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6.</w:t>
      </w:r>
      <w:r>
        <w:rPr>
          <w:rFonts w:ascii="方正仿宋简体" w:hAnsi="宋体" w:eastAsia="方正仿宋简体" w:cs="宋体"/>
          <w:color w:val="000000"/>
          <w:sz w:val="32"/>
          <w:szCs w:val="32"/>
        </w:rPr>
        <w:t>相关担保合同因未办理担保登记、占有担保物或履行相关手续，致使担保</w:t>
      </w:r>
      <w:r>
        <w:rPr>
          <w:rFonts w:hint="eastAsia" w:ascii="方正仿宋简体" w:hAnsi="宋体" w:eastAsia="方正仿宋简体" w:cs="宋体"/>
          <w:color w:val="000000"/>
          <w:sz w:val="32"/>
          <w:szCs w:val="32"/>
        </w:rPr>
        <w:t>物权未有效设立。</w:t>
      </w:r>
    </w:p>
    <w:p w14:paraId="469BBC98">
      <w:pPr>
        <w:spacing w:line="270"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7.</w:t>
      </w:r>
      <w:r>
        <w:rPr>
          <w:rFonts w:ascii="方正仿宋简体" w:hAnsi="宋体" w:eastAsia="方正仿宋简体" w:cs="宋体"/>
          <w:color w:val="000000"/>
          <w:sz w:val="32"/>
          <w:szCs w:val="32"/>
        </w:rPr>
        <w:t>担保形式为</w:t>
      </w:r>
      <w:r>
        <w:rPr>
          <w:rFonts w:hint="eastAsia" w:ascii="方正仿宋简体" w:hAnsi="宋体" w:eastAsia="方正仿宋简体" w:cs="宋体"/>
          <w:color w:val="000000"/>
          <w:sz w:val="32"/>
          <w:szCs w:val="32"/>
        </w:rPr>
        <w:t>最高额担保，且主债权尚未确定，致使主债权转让而从权利不一并移转。</w:t>
      </w:r>
    </w:p>
    <w:p w14:paraId="0245FAB8">
      <w:pPr>
        <w:spacing w:line="270"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8.</w:t>
      </w:r>
      <w:r>
        <w:rPr>
          <w:rFonts w:ascii="方正仿宋简体" w:hAnsi="宋体" w:eastAsia="方正仿宋简体" w:cs="宋体"/>
          <w:color w:val="000000"/>
          <w:sz w:val="32"/>
          <w:szCs w:val="32"/>
        </w:rPr>
        <w:t>担保合同可能存在主债权未经担保人同意不可转让或担保人只对特定债权人承担担保责任的情形；</w:t>
      </w:r>
    </w:p>
    <w:p w14:paraId="33BEFE75">
      <w:pPr>
        <w:spacing w:line="270"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9.</w:t>
      </w:r>
      <w:r>
        <w:rPr>
          <w:rFonts w:ascii="方正仿宋简体" w:hAnsi="宋体" w:eastAsia="方正仿宋简体" w:cs="宋体"/>
          <w:color w:val="000000"/>
          <w:sz w:val="32"/>
          <w:szCs w:val="32"/>
        </w:rPr>
        <w:t xml:space="preserve"> </w:t>
      </w:r>
      <w:r>
        <w:rPr>
          <w:rFonts w:hint="eastAsia" w:ascii="方正仿宋简体" w:hAnsi="宋体" w:eastAsia="方正仿宋简体" w:cs="宋体"/>
          <w:color w:val="000000"/>
          <w:sz w:val="32"/>
          <w:szCs w:val="32"/>
        </w:rPr>
        <w:t>担保物、抵债资产可能发生灭失、毁损或存在欠缴税费、无相关权属证明、无法办理权属变更手续、不能实际占有、丧失使用价值、被查封、冻结、扣押、采取其它强制措施，或已被转让、赠与、信托、出租给第三人或其他减损担保物、抵债资产价值的相关情形；</w:t>
      </w:r>
    </w:p>
    <w:p w14:paraId="4AE766B8">
      <w:pPr>
        <w:spacing w:line="270"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10.</w:t>
      </w:r>
      <w:r>
        <w:rPr>
          <w:rFonts w:ascii="方正仿宋简体" w:hAnsi="宋体" w:eastAsia="方正仿宋简体" w:cs="宋体"/>
          <w:color w:val="000000"/>
          <w:sz w:val="32"/>
          <w:szCs w:val="32"/>
        </w:rPr>
        <w:t>与标的债权相关的债务人和/或担保人和/或第三方可能存在破产、被解散、被注销、被撤销、被关闭、被吊销、歇业、下落不明以及其他主体存续性瑕疵的情形；</w:t>
      </w:r>
    </w:p>
    <w:p w14:paraId="312D4339">
      <w:pPr>
        <w:spacing w:line="270" w:lineRule="auto"/>
        <w:ind w:firstLine="560"/>
        <w:jc w:val="left"/>
        <w:rPr>
          <w:rFonts w:ascii="方正仿宋简体" w:hAnsi="宋体" w:eastAsia="方正仿宋简体" w:cs="宋体"/>
          <w:color w:val="000000"/>
          <w:sz w:val="32"/>
          <w:szCs w:val="32"/>
        </w:rPr>
      </w:pPr>
      <w:r>
        <w:rPr>
          <w:rFonts w:ascii="方正仿宋简体" w:hAnsi="宋体" w:eastAsia="方正仿宋简体" w:cs="宋体"/>
          <w:color w:val="000000"/>
          <w:sz w:val="32"/>
          <w:szCs w:val="32"/>
        </w:rPr>
        <w:t>11</w:t>
      </w:r>
      <w:r>
        <w:rPr>
          <w:rFonts w:hint="eastAsia" w:ascii="方正仿宋简体" w:hAnsi="宋体" w:eastAsia="方正仿宋简体" w:cs="宋体"/>
          <w:color w:val="000000"/>
          <w:sz w:val="32"/>
          <w:szCs w:val="32"/>
        </w:rPr>
        <w:t>.</w:t>
      </w:r>
      <w:r>
        <w:rPr>
          <w:rFonts w:ascii="方正仿宋简体" w:hAnsi="宋体" w:eastAsia="方正仿宋简体" w:cs="宋体"/>
          <w:color w:val="000000"/>
          <w:sz w:val="32"/>
          <w:szCs w:val="32"/>
        </w:rPr>
        <w:t>因债务人、担保人缺乏清偿能力、清偿意愿而致使</w:t>
      </w:r>
      <w:r>
        <w:rPr>
          <w:rFonts w:hint="eastAsia" w:ascii="方正仿宋简体" w:hAnsi="宋体" w:eastAsia="方正仿宋简体" w:cs="宋体"/>
          <w:color w:val="000000"/>
          <w:sz w:val="32"/>
          <w:szCs w:val="32"/>
        </w:rPr>
        <w:t>标的债权无法得到全部或部分清偿。</w:t>
      </w:r>
    </w:p>
    <w:p w14:paraId="508A4B18">
      <w:pPr>
        <w:spacing w:line="270" w:lineRule="auto"/>
        <w:ind w:firstLine="560"/>
        <w:jc w:val="left"/>
        <w:rPr>
          <w:rFonts w:ascii="方正仿宋简体" w:hAnsi="宋体" w:eastAsia="方正仿宋简体" w:cs="宋体"/>
          <w:color w:val="000000"/>
          <w:sz w:val="32"/>
          <w:szCs w:val="32"/>
        </w:rPr>
      </w:pPr>
      <w:r>
        <w:rPr>
          <w:rFonts w:ascii="方正仿宋简体" w:hAnsi="宋体" w:eastAsia="方正仿宋简体" w:cs="宋体"/>
          <w:color w:val="000000"/>
          <w:sz w:val="32"/>
          <w:szCs w:val="32"/>
        </w:rPr>
        <w:t>12</w:t>
      </w:r>
      <w:r>
        <w:rPr>
          <w:rFonts w:hint="eastAsia" w:ascii="方正仿宋简体" w:hAnsi="宋体" w:eastAsia="方正仿宋简体" w:cs="宋体"/>
          <w:color w:val="000000"/>
          <w:sz w:val="32"/>
          <w:szCs w:val="32"/>
        </w:rPr>
        <w:t>.</w:t>
      </w:r>
      <w:r>
        <w:rPr>
          <w:rFonts w:ascii="方正仿宋简体" w:hAnsi="宋体" w:eastAsia="方正仿宋简体" w:cs="宋体"/>
          <w:color w:val="000000"/>
          <w:sz w:val="32"/>
          <w:szCs w:val="32"/>
        </w:rPr>
        <w:t>标的债权的转让未通知债务人、担保人而致使该等转让尚未对债务人、担保人发生法律效力。</w:t>
      </w:r>
    </w:p>
    <w:p w14:paraId="4209A832">
      <w:pPr>
        <w:spacing w:line="360" w:lineRule="auto"/>
        <w:ind w:firstLine="640"/>
        <w:jc w:val="left"/>
        <w:rPr>
          <w:rFonts w:ascii="方正仿宋简体" w:hAnsi="宋体" w:eastAsia="方正仿宋简体" w:cs="宋体"/>
          <w:color w:val="000000"/>
          <w:sz w:val="32"/>
          <w:szCs w:val="32"/>
        </w:rPr>
      </w:pPr>
      <w:r>
        <w:rPr>
          <w:rFonts w:ascii="方正仿宋简体" w:hAnsi="宋体" w:eastAsia="方正仿宋简体" w:cs="宋体"/>
          <w:color w:val="000000"/>
          <w:sz w:val="32"/>
          <w:szCs w:val="32"/>
        </w:rPr>
        <w:t>13</w:t>
      </w:r>
      <w:r>
        <w:rPr>
          <w:rFonts w:hint="eastAsia" w:ascii="方正仿宋简体" w:hAnsi="宋体" w:eastAsia="方正仿宋简体" w:cs="宋体"/>
          <w:color w:val="000000"/>
          <w:sz w:val="32"/>
          <w:szCs w:val="32"/>
        </w:rPr>
        <w:t>.</w:t>
      </w:r>
      <w:r>
        <w:rPr>
          <w:rFonts w:ascii="方正仿宋简体" w:hAnsi="宋体" w:eastAsia="方正仿宋简体" w:cs="宋体"/>
          <w:color w:val="000000"/>
          <w:sz w:val="32"/>
          <w:szCs w:val="32"/>
        </w:rPr>
        <w:t>标的债权的其他风险、瑕疵或缺陷。</w:t>
      </w:r>
    </w:p>
    <w:p w14:paraId="5A7DF4D0">
      <w:pPr>
        <w:spacing w:line="270"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九）竞买人已被告知并完全理解，竞买人成为买受人并受让标的债权后，相关担保权利可能无法变更登记至竞买人名下。任何情况下，东方公司无义务将担保权利从原债权人变更登记至竞买人名下，竞买人因此无法将担保权利变更登记至其名下的，风险由竞买人自行承担，竞买人不得因此请求东方公司承担任何责任。</w:t>
      </w:r>
    </w:p>
    <w:p w14:paraId="00D72EF6">
      <w:pPr>
        <w:spacing w:line="270"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（十）竞买人已被告知并完全理解，标的债权基准日前，若发生有关法院或仲裁机构退还已付的垫款，则所退费用不归买受人所有，标的债权基准日后发生的费用如退还则由买受人承继。</w:t>
      </w:r>
    </w:p>
    <w:p w14:paraId="3E69B193">
      <w:pPr>
        <w:spacing w:line="360" w:lineRule="auto"/>
        <w:ind w:firstLine="480" w:firstLineChars="150"/>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十一）为严格防范交易各方及其关联人士的道德风险，防止不正当交易，防范项目操作风险，非经合作对方同意，任何一方不得擅自通过任何中介（包括任何自然人、法人或其他组织）安排、实施本项目合作事宜。交易双方不得以任何理由向对方及其工作人员、相关组织机构及其工作人员及前述组织和个人的关联方进行商业贿赂、馈赠钱物</w:t>
      </w:r>
      <w:r>
        <w:rPr>
          <w:rFonts w:ascii="方正仿宋简体" w:hAnsi="宋体" w:eastAsia="方正仿宋简体" w:cs="宋体"/>
          <w:color w:val="000000"/>
          <w:sz w:val="32"/>
          <w:szCs w:val="32"/>
        </w:rPr>
        <w:t>(现金、有价证券、信用卡、礼金、奖金、补贴、物品等)或进行其他任何形式的利益输送。</w:t>
      </w:r>
      <w:r>
        <w:rPr>
          <w:rFonts w:hint="eastAsia" w:ascii="方正仿宋简体" w:hAnsi="宋体" w:eastAsia="方正仿宋简体" w:cs="宋体"/>
          <w:color w:val="000000"/>
          <w:sz w:val="32"/>
          <w:szCs w:val="32"/>
        </w:rPr>
        <w:t>任何一方在项目运作过程中发现对方存在上述行为，有权提醒对方相关人士立即纠正，经制止拒不纠正的，应告知对方及时采取相应的法律行动。</w:t>
      </w:r>
    </w:p>
    <w:p w14:paraId="4C0D6370">
      <w:pPr>
        <w:spacing w:line="270"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（十二）竞买人的转让价款资金来源合法、合规，为竞买人依法可支配的财产，不涉及洗钱、毒品犯罪、黑社会犯罪、贪污贿赂等违法犯罪行为。</w:t>
      </w:r>
    </w:p>
    <w:p w14:paraId="7E1B693A">
      <w:pPr>
        <w:pStyle w:val="15"/>
        <w:spacing w:line="360" w:lineRule="auto"/>
        <w:ind w:firstLine="607" w:firstLineChars="189"/>
        <w:rPr>
          <w:rFonts w:ascii="宋体" w:hAnsi="宋体" w:eastAsia="宋体" w:cs="宋体"/>
          <w:b/>
          <w:sz w:val="32"/>
          <w:szCs w:val="32"/>
        </w:rPr>
      </w:pPr>
      <w:r>
        <w:rPr>
          <w:rFonts w:hint="eastAsia" w:ascii="宋体" w:hAnsi="宋体" w:eastAsia="宋体" w:cs="宋体"/>
          <w:b/>
          <w:sz w:val="32"/>
          <w:szCs w:val="32"/>
        </w:rPr>
        <w:t>十、竞买人成为买受人后的特别承诺</w:t>
      </w:r>
    </w:p>
    <w:p w14:paraId="0A16A0C1">
      <w:pPr>
        <w:spacing w:line="270"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（一）</w:t>
      </w:r>
      <w:r>
        <w:rPr>
          <w:rFonts w:ascii="方正仿宋简体" w:hAnsi="宋体" w:eastAsia="方正仿宋简体" w:cs="宋体"/>
          <w:color w:val="000000"/>
          <w:sz w:val="32"/>
          <w:szCs w:val="32"/>
        </w:rPr>
        <w:t>竞买成功后，竞买人承诺，在交接期间内，东方公司将标的债权文件交付给竞买人时，竞买人应及时受</w:t>
      </w:r>
      <w:r>
        <w:rPr>
          <w:rFonts w:hint="eastAsia" w:ascii="方正仿宋简体" w:hAnsi="宋体" w:eastAsia="方正仿宋简体" w:cs="宋体"/>
          <w:color w:val="000000"/>
          <w:sz w:val="32"/>
          <w:szCs w:val="32"/>
        </w:rPr>
        <w:t>领标的债权文件并在随附的标的债权文件清单上签字。如竞买人不及时受领标的债权文件，则自愿承担迟延受领标的债权文件所产生的一切法律后果。在交接期后，竞买人无权再就标的债权文件及其交付范围向东方公司提出任何主张。</w:t>
      </w:r>
    </w:p>
    <w:p w14:paraId="1FBA614D">
      <w:pPr>
        <w:spacing w:line="270"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（二）</w:t>
      </w:r>
      <w:r>
        <w:rPr>
          <w:rFonts w:ascii="方正仿宋简体" w:hAnsi="宋体" w:eastAsia="方正仿宋简体" w:cs="宋体"/>
          <w:color w:val="000000"/>
          <w:sz w:val="32"/>
          <w:szCs w:val="32"/>
        </w:rPr>
        <w:t>风险和瑕疵概括承受。竞买人承诺，竞买人已经通过独立尽调，完全知悉该标的抵押物的现状以及存在的或者可能存在的全部瑕疵。一旦竞价成交，竞买人作为买受人将按照标的债权的基准日现状受让标的债权，接受标的债权的瑕疵和风险，不因竞价标的</w:t>
      </w:r>
      <w:r>
        <w:rPr>
          <w:rFonts w:hint="eastAsia" w:ascii="方正仿宋简体" w:hAnsi="宋体" w:eastAsia="方正仿宋简体" w:cs="宋体"/>
          <w:color w:val="000000"/>
          <w:sz w:val="32"/>
          <w:szCs w:val="32"/>
        </w:rPr>
        <w:t>的来源、瑕疵和风险，而请求东方公司承担相应责任，或以此作为竞买人履行约定或法定义务的抗辩。标的债权自基准日至标的债权移转给买受人之日发生变化的，买受人承认并接受该变化，不因标的债权的变化而请求东方公司和竞价人承担相应的责任，或以此作为竞买人履行约定或法定义务的抗辩。</w:t>
      </w:r>
    </w:p>
    <w:p w14:paraId="54361608">
      <w:pPr>
        <w:spacing w:line="360" w:lineRule="auto"/>
        <w:ind w:firstLine="64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（三）</w:t>
      </w:r>
      <w:r>
        <w:rPr>
          <w:rFonts w:ascii="方正仿宋简体" w:hAnsi="宋体" w:eastAsia="方正仿宋简体" w:cs="宋体"/>
          <w:color w:val="000000"/>
          <w:sz w:val="32"/>
          <w:szCs w:val="32"/>
        </w:rPr>
        <w:t>鉴于东方公司在从相应银行受让标的债权时，已承诺不向</w:t>
      </w:r>
      <w:r>
        <w:rPr>
          <w:rFonts w:hint="eastAsia" w:ascii="方正仿宋简体" w:hAnsi="宋体" w:eastAsia="方正仿宋简体" w:cs="宋体"/>
          <w:color w:val="000000"/>
          <w:sz w:val="32"/>
          <w:szCs w:val="32"/>
        </w:rPr>
        <w:t>原债权</w:t>
      </w:r>
      <w:r>
        <w:rPr>
          <w:rFonts w:ascii="方正仿宋简体" w:hAnsi="宋体" w:eastAsia="方正仿宋简体" w:cs="宋体"/>
          <w:color w:val="000000"/>
          <w:sz w:val="32"/>
          <w:szCs w:val="32"/>
        </w:rPr>
        <w:t>银行追究任何法律责任，为此，竞买人同意并保证，竞买人一旦成为买受人，如果标的债权中存在该等能够追究银行任何法律责任的权利，竞买人承诺放弃并承诺在其与后手签署的协议中要求后手也放弃该等权利，并不以任何方式向</w:t>
      </w:r>
      <w:r>
        <w:rPr>
          <w:rFonts w:hint="eastAsia" w:ascii="方正仿宋简体" w:hAnsi="宋体" w:eastAsia="方正仿宋简体" w:cs="宋体"/>
          <w:color w:val="000000"/>
          <w:sz w:val="32"/>
          <w:szCs w:val="32"/>
        </w:rPr>
        <w:t>原债权</w:t>
      </w:r>
      <w:r>
        <w:rPr>
          <w:rFonts w:ascii="方正仿宋简体" w:hAnsi="宋体" w:eastAsia="方正仿宋简体" w:cs="宋体"/>
          <w:color w:val="000000"/>
          <w:sz w:val="32"/>
          <w:szCs w:val="32"/>
        </w:rPr>
        <w:t>银行追究任何法律责任。</w:t>
      </w:r>
    </w:p>
    <w:p w14:paraId="64EC95B3">
      <w:pPr>
        <w:pStyle w:val="15"/>
        <w:spacing w:line="360" w:lineRule="auto"/>
        <w:ind w:firstLine="607" w:firstLineChars="189"/>
        <w:rPr>
          <w:rFonts w:ascii="宋体" w:hAnsi="宋体" w:eastAsia="宋体" w:cs="宋体"/>
          <w:b/>
          <w:sz w:val="32"/>
          <w:szCs w:val="32"/>
        </w:rPr>
      </w:pPr>
      <w:r>
        <w:rPr>
          <w:rFonts w:hint="eastAsia" w:ascii="宋体" w:hAnsi="宋体" w:eastAsia="宋体" w:cs="宋体"/>
          <w:b/>
          <w:sz w:val="32"/>
          <w:szCs w:val="32"/>
        </w:rPr>
        <w:t>十一、竞拍中止</w:t>
      </w:r>
    </w:p>
    <w:p w14:paraId="2D568B97">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资产竞价过程中出现下列情形的，东方公司可以要求转让方立即中止或者终结资产转让活动，同时东方公司有权直接做出资产竞价活动中止和终结的决定：</w:t>
      </w:r>
    </w:p>
    <w:p w14:paraId="137AD7BF">
      <w:pPr>
        <w:spacing w:line="360" w:lineRule="auto"/>
        <w:ind w:firstLine="480" w:firstLineChars="150"/>
        <w:rPr>
          <w:rFonts w:ascii="仿宋" w:hAnsi="仿宋" w:eastAsia="仿宋" w:cs="仿宋"/>
          <w:sz w:val="32"/>
          <w:szCs w:val="32"/>
        </w:rPr>
      </w:pPr>
      <w:r>
        <w:rPr>
          <w:rFonts w:hint="eastAsia" w:ascii="仿宋" w:hAnsi="仿宋" w:eastAsia="仿宋" w:cs="仿宋"/>
          <w:sz w:val="32"/>
          <w:szCs w:val="32"/>
        </w:rPr>
        <w:t xml:space="preserve">（一）存在违反国家法律法规或其他有关方提出争议情形时； </w:t>
      </w:r>
    </w:p>
    <w:p w14:paraId="283D23EB">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（二）在资产竞价交易过程中出现违反各项交易规则、细则等相关规定，并妨碍正常交易秩序的；</w:t>
      </w:r>
    </w:p>
    <w:p w14:paraId="7BF7F1F0">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（三）交易双方及相关主体因纠纷争讼，由仲裁机构（或法院）做出中止和终结决定的。</w:t>
      </w:r>
    </w:p>
    <w:p w14:paraId="4F1609D4">
      <w:pPr>
        <w:spacing w:line="360" w:lineRule="auto"/>
        <w:ind w:firstLine="640" w:firstLineChars="200"/>
        <w:rPr>
          <w:rFonts w:ascii="仿宋" w:hAnsi="仿宋" w:eastAsia="仿宋" w:cs="仿宋"/>
          <w:sz w:val="32"/>
          <w:szCs w:val="32"/>
        </w:rPr>
      </w:pPr>
      <w:r>
        <w:rPr>
          <w:rFonts w:hint="eastAsia" w:ascii="方正仿宋简体" w:hAnsi="宋体" w:eastAsia="方正仿宋简体" w:cs="宋体"/>
          <w:color w:val="000000"/>
          <w:sz w:val="32"/>
          <w:szCs w:val="32"/>
        </w:rPr>
        <w:t>竞买人在正式竞价活动开始前请务必再仔细阅读东方公司的《竞买须知》、《竞买公告》等有关文件，并承诺承担因此产生的风险及损失。</w:t>
      </w:r>
      <w:r>
        <w:rPr>
          <w:rFonts w:hint="eastAsia" w:ascii="仿宋" w:hAnsi="仿宋" w:eastAsia="仿宋" w:cs="仿宋"/>
          <w:sz w:val="32"/>
          <w:szCs w:val="32"/>
        </w:rPr>
        <w:t>本竞拍须知未尽事宜，请向本公司咨询。</w:t>
      </w:r>
    </w:p>
    <w:p w14:paraId="16754A5D">
      <w:pPr>
        <w:spacing w:line="360" w:lineRule="auto"/>
        <w:ind w:firstLine="600"/>
        <w:rPr>
          <w:rFonts w:ascii="仿宋" w:hAnsi="仿宋" w:eastAsia="仿宋" w:cs="仿宋"/>
          <w:sz w:val="32"/>
          <w:szCs w:val="32"/>
        </w:rPr>
      </w:pPr>
      <w:r>
        <w:rPr>
          <w:rFonts w:ascii="仿宋" w:hAnsi="仿宋" w:eastAsia="仿宋" w:cs="仿宋"/>
          <w:sz w:val="32"/>
          <w:szCs w:val="32"/>
        </w:rPr>
        <w:t>联系人：</w:t>
      </w:r>
      <w:r>
        <w:rPr>
          <w:rFonts w:hint="eastAsia" w:ascii="仿宋" w:hAnsi="仿宋" w:eastAsia="仿宋" w:cs="仿宋"/>
          <w:sz w:val="32"/>
          <w:szCs w:val="32"/>
        </w:rPr>
        <w:t>李</w:t>
      </w:r>
      <w:r>
        <w:rPr>
          <w:rFonts w:ascii="仿宋" w:hAnsi="仿宋" w:eastAsia="仿宋" w:cs="仿宋"/>
          <w:sz w:val="32"/>
          <w:szCs w:val="32"/>
        </w:rPr>
        <w:t>经理</w:t>
      </w:r>
      <w:r>
        <w:rPr>
          <w:rFonts w:hint="eastAsia" w:ascii="仿宋" w:hAnsi="仿宋" w:eastAsia="仿宋" w:cs="仿宋"/>
          <w:sz w:val="32"/>
          <w:szCs w:val="32"/>
        </w:rPr>
        <w:t>、刘经理</w:t>
      </w:r>
    </w:p>
    <w:p w14:paraId="6147F9C4">
      <w:pPr>
        <w:spacing w:line="360" w:lineRule="auto"/>
        <w:ind w:firstLine="600"/>
        <w:rPr>
          <w:rFonts w:ascii="仿宋" w:hAnsi="仿宋" w:eastAsia="仿宋" w:cs="仿宋"/>
          <w:sz w:val="32"/>
          <w:szCs w:val="32"/>
        </w:rPr>
      </w:pPr>
      <w:r>
        <w:rPr>
          <w:rFonts w:ascii="仿宋" w:hAnsi="仿宋" w:eastAsia="仿宋" w:cs="仿宋"/>
          <w:sz w:val="32"/>
          <w:szCs w:val="32"/>
        </w:rPr>
        <w:t>联系电话：</w:t>
      </w:r>
      <w:r>
        <w:rPr>
          <w:rFonts w:hint="eastAsia" w:ascii="仿宋" w:hAnsi="仿宋" w:eastAsia="仿宋" w:cs="仿宋"/>
          <w:sz w:val="32"/>
          <w:szCs w:val="32"/>
        </w:rPr>
        <w:t>0532-58218857、</w:t>
      </w:r>
      <w:r>
        <w:rPr>
          <w:rFonts w:ascii="仿宋" w:hAnsi="仿宋" w:eastAsia="仿宋" w:cs="仿宋"/>
          <w:sz w:val="32"/>
          <w:szCs w:val="32"/>
        </w:rPr>
        <w:t>0532-58760770</w:t>
      </w:r>
    </w:p>
    <w:p w14:paraId="02F09AB7">
      <w:pPr>
        <w:spacing w:line="270" w:lineRule="auto"/>
        <w:ind w:firstLine="560"/>
        <w:jc w:val="left"/>
        <w:rPr>
          <w:rFonts w:ascii="方正仿宋简体" w:hAnsi="宋体" w:eastAsia="方正仿宋简体" w:cs="宋体"/>
          <w:color w:val="000000"/>
          <w:sz w:val="32"/>
          <w:szCs w:val="32"/>
        </w:rPr>
      </w:pPr>
      <w:r>
        <w:rPr>
          <w:rFonts w:hint="eastAsia" w:ascii="方正仿宋简体" w:hAnsi="宋体" w:eastAsia="方正仿宋简体" w:cs="宋体"/>
          <w:color w:val="000000"/>
          <w:sz w:val="32"/>
          <w:szCs w:val="32"/>
        </w:rPr>
        <w:t>联系地址：山东省青岛市市南区香港中路</w:t>
      </w:r>
      <w:r>
        <w:rPr>
          <w:rFonts w:ascii="方正仿宋简体" w:hAnsi="宋体" w:eastAsia="方正仿宋简体" w:cs="宋体"/>
          <w:color w:val="000000"/>
          <w:sz w:val="32"/>
          <w:szCs w:val="32"/>
        </w:rPr>
        <w:t>6号甲3楼</w:t>
      </w:r>
    </w:p>
    <w:p w14:paraId="73EB8EA9">
      <w:pPr>
        <w:spacing w:line="360" w:lineRule="auto"/>
        <w:ind w:firstLine="1050"/>
        <w:jc w:val="right"/>
        <w:rPr>
          <w:rFonts w:ascii="方正仿宋简体" w:hAnsi="宋体" w:eastAsia="方正仿宋简体" w:cs="仿宋_GB2312"/>
          <w:color w:val="000000"/>
          <w:sz w:val="32"/>
          <w:szCs w:val="32"/>
        </w:rPr>
      </w:pPr>
    </w:p>
    <w:p w14:paraId="1EEB300E">
      <w:pPr>
        <w:spacing w:line="360" w:lineRule="auto"/>
        <w:ind w:firstLine="1050"/>
        <w:jc w:val="right"/>
        <w:rPr>
          <w:rFonts w:ascii="方正仿宋简体" w:hAnsi="宋体" w:eastAsia="方正仿宋简体" w:cs="仿宋_GB2312"/>
          <w:color w:val="000000"/>
          <w:sz w:val="32"/>
          <w:szCs w:val="32"/>
        </w:rPr>
      </w:pPr>
      <w:r>
        <w:rPr>
          <w:rFonts w:ascii="方正仿宋简体" w:hAnsi="宋体" w:eastAsia="方正仿宋简体" w:cs="仿宋_GB2312"/>
          <w:color w:val="000000"/>
          <w:sz w:val="32"/>
          <w:szCs w:val="32"/>
        </w:rPr>
        <w:t xml:space="preserve"> </w:t>
      </w:r>
      <w:r>
        <w:rPr>
          <w:rFonts w:hint="eastAsia" w:ascii="方正仿宋简体" w:hAnsi="宋体" w:eastAsia="方正仿宋简体" w:cs="宋体"/>
          <w:color w:val="000000"/>
          <w:sz w:val="32"/>
          <w:szCs w:val="32"/>
        </w:rPr>
        <w:t>中国东方资产管理股份有限公司山东省分公司</w:t>
      </w:r>
    </w:p>
    <w:p w14:paraId="0F5B3429">
      <w:pPr>
        <w:spacing w:line="360" w:lineRule="auto"/>
        <w:ind w:firstLine="2850"/>
        <w:jc w:val="right"/>
        <w:rPr>
          <w:rFonts w:ascii="方正仿宋简体" w:hAnsi="宋体" w:eastAsia="方正仿宋简体" w:cs="宋体"/>
          <w:color w:val="000000"/>
          <w:sz w:val="32"/>
          <w:szCs w:val="32"/>
          <w:highlight w:val="yellow"/>
        </w:rPr>
      </w:pPr>
      <w:r>
        <w:rPr>
          <w:rFonts w:ascii="方正仿宋简体" w:hAnsi="宋体" w:eastAsia="方正仿宋简体" w:cs="宋体"/>
          <w:color w:val="000000"/>
          <w:sz w:val="32"/>
          <w:szCs w:val="32"/>
          <w:highlight w:val="yellow"/>
        </w:rPr>
        <w:t>202</w:t>
      </w:r>
      <w:r>
        <w:rPr>
          <w:rFonts w:hint="eastAsia" w:ascii="方正仿宋简体" w:hAnsi="宋体" w:eastAsia="方正仿宋简体" w:cs="宋体"/>
          <w:color w:val="000000"/>
          <w:sz w:val="32"/>
          <w:szCs w:val="32"/>
          <w:highlight w:val="yellow"/>
        </w:rPr>
        <w:t>6</w:t>
      </w:r>
      <w:r>
        <w:rPr>
          <w:rFonts w:ascii="方正仿宋简体" w:hAnsi="宋体" w:eastAsia="方正仿宋简体" w:cs="宋体"/>
          <w:color w:val="000000"/>
          <w:sz w:val="32"/>
          <w:szCs w:val="32"/>
          <w:highlight w:val="yellow"/>
        </w:rPr>
        <w:t>年</w:t>
      </w:r>
      <w:r>
        <w:rPr>
          <w:rFonts w:hint="eastAsia" w:ascii="方正仿宋简体" w:hAnsi="宋体" w:eastAsia="方正仿宋简体" w:cs="宋体"/>
          <w:color w:val="000000"/>
          <w:sz w:val="32"/>
          <w:szCs w:val="32"/>
          <w:highlight w:val="yellow"/>
          <w:lang w:val="en-US" w:eastAsia="zh-CN"/>
        </w:rPr>
        <w:t>10</w:t>
      </w:r>
      <w:r>
        <w:rPr>
          <w:rFonts w:ascii="方正仿宋简体" w:hAnsi="宋体" w:eastAsia="方正仿宋简体" w:cs="宋体"/>
          <w:color w:val="000000"/>
          <w:sz w:val="32"/>
          <w:szCs w:val="32"/>
          <w:highlight w:val="yellow"/>
        </w:rPr>
        <w:t>月</w:t>
      </w:r>
      <w:r>
        <w:rPr>
          <w:rFonts w:hint="eastAsia" w:ascii="方正仿宋简体" w:hAnsi="宋体" w:eastAsia="方正仿宋简体" w:cs="宋体"/>
          <w:color w:val="000000"/>
          <w:sz w:val="32"/>
          <w:szCs w:val="32"/>
          <w:highlight w:val="yellow"/>
        </w:rPr>
        <w:t>8日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简体">
    <w:panose1 w:val="02000000000000000000"/>
    <w:charset w:val="86"/>
    <w:family w:val="script"/>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536BD3"/>
    <w:multiLevelType w:val="multilevel"/>
    <w:tmpl w:val="4F536BD3"/>
    <w:lvl w:ilvl="0" w:tentative="0">
      <w:start w:val="1"/>
      <w:numFmt w:val="japaneseCounting"/>
      <w:lvlText w:val="（%1）"/>
      <w:lvlJc w:val="left"/>
      <w:pPr>
        <w:ind w:left="1578" w:hanging="1080"/>
      </w:pPr>
      <w:rPr>
        <w:rFonts w:hint="default"/>
      </w:rPr>
    </w:lvl>
    <w:lvl w:ilvl="1" w:tentative="0">
      <w:start w:val="1"/>
      <w:numFmt w:val="lowerLetter"/>
      <w:lvlText w:val="%2)"/>
      <w:lvlJc w:val="left"/>
      <w:pPr>
        <w:ind w:left="1338" w:hanging="420"/>
      </w:pPr>
    </w:lvl>
    <w:lvl w:ilvl="2" w:tentative="0">
      <w:start w:val="1"/>
      <w:numFmt w:val="lowerRoman"/>
      <w:lvlText w:val="%3."/>
      <w:lvlJc w:val="right"/>
      <w:pPr>
        <w:ind w:left="1758" w:hanging="420"/>
      </w:pPr>
    </w:lvl>
    <w:lvl w:ilvl="3" w:tentative="0">
      <w:start w:val="1"/>
      <w:numFmt w:val="decimal"/>
      <w:lvlText w:val="%4."/>
      <w:lvlJc w:val="left"/>
      <w:pPr>
        <w:ind w:left="2178" w:hanging="420"/>
      </w:pPr>
    </w:lvl>
    <w:lvl w:ilvl="4" w:tentative="0">
      <w:start w:val="1"/>
      <w:numFmt w:val="lowerLetter"/>
      <w:lvlText w:val="%5)"/>
      <w:lvlJc w:val="left"/>
      <w:pPr>
        <w:ind w:left="2598" w:hanging="420"/>
      </w:pPr>
    </w:lvl>
    <w:lvl w:ilvl="5" w:tentative="0">
      <w:start w:val="1"/>
      <w:numFmt w:val="lowerRoman"/>
      <w:lvlText w:val="%6."/>
      <w:lvlJc w:val="right"/>
      <w:pPr>
        <w:ind w:left="3018" w:hanging="420"/>
      </w:pPr>
    </w:lvl>
    <w:lvl w:ilvl="6" w:tentative="0">
      <w:start w:val="1"/>
      <w:numFmt w:val="decimal"/>
      <w:lvlText w:val="%7."/>
      <w:lvlJc w:val="left"/>
      <w:pPr>
        <w:ind w:left="3438" w:hanging="420"/>
      </w:pPr>
    </w:lvl>
    <w:lvl w:ilvl="7" w:tentative="0">
      <w:start w:val="1"/>
      <w:numFmt w:val="lowerLetter"/>
      <w:lvlText w:val="%8)"/>
      <w:lvlJc w:val="left"/>
      <w:pPr>
        <w:ind w:left="3858" w:hanging="420"/>
      </w:pPr>
    </w:lvl>
    <w:lvl w:ilvl="8" w:tentative="0">
      <w:start w:val="1"/>
      <w:numFmt w:val="lowerRoman"/>
      <w:lvlText w:val="%9."/>
      <w:lvlJc w:val="right"/>
      <w:pPr>
        <w:ind w:left="4278" w:hanging="420"/>
      </w:pPr>
    </w:lvl>
  </w:abstractNum>
  <w:abstractNum w:abstractNumId="1">
    <w:nsid w:val="55805F94"/>
    <w:multiLevelType w:val="multilevel"/>
    <w:tmpl w:val="55805F94"/>
    <w:lvl w:ilvl="0" w:tentative="0">
      <w:start w:val="1"/>
      <w:numFmt w:val="japaneseCounting"/>
      <w:lvlText w:val="%1、"/>
      <w:lvlJc w:val="left"/>
      <w:pPr>
        <w:ind w:left="1316" w:hanging="720"/>
      </w:pPr>
      <w:rPr>
        <w:rFonts w:hint="default" w:ascii="宋体" w:hAnsi="宋体" w:eastAsia="宋体" w:cs="宋体"/>
      </w:rPr>
    </w:lvl>
    <w:lvl w:ilvl="1" w:tentative="0">
      <w:start w:val="1"/>
      <w:numFmt w:val="lowerLetter"/>
      <w:lvlText w:val="%2)"/>
      <w:lvlJc w:val="left"/>
      <w:pPr>
        <w:ind w:left="1436" w:hanging="420"/>
      </w:pPr>
    </w:lvl>
    <w:lvl w:ilvl="2" w:tentative="0">
      <w:start w:val="1"/>
      <w:numFmt w:val="lowerRoman"/>
      <w:lvlText w:val="%3."/>
      <w:lvlJc w:val="right"/>
      <w:pPr>
        <w:ind w:left="1856" w:hanging="420"/>
      </w:pPr>
    </w:lvl>
    <w:lvl w:ilvl="3" w:tentative="0">
      <w:start w:val="1"/>
      <w:numFmt w:val="decimal"/>
      <w:lvlText w:val="%4."/>
      <w:lvlJc w:val="left"/>
      <w:pPr>
        <w:ind w:left="2276" w:hanging="420"/>
      </w:pPr>
    </w:lvl>
    <w:lvl w:ilvl="4" w:tentative="0">
      <w:start w:val="1"/>
      <w:numFmt w:val="lowerLetter"/>
      <w:lvlText w:val="%5)"/>
      <w:lvlJc w:val="left"/>
      <w:pPr>
        <w:ind w:left="2696" w:hanging="420"/>
      </w:pPr>
    </w:lvl>
    <w:lvl w:ilvl="5" w:tentative="0">
      <w:start w:val="1"/>
      <w:numFmt w:val="lowerRoman"/>
      <w:lvlText w:val="%6."/>
      <w:lvlJc w:val="right"/>
      <w:pPr>
        <w:ind w:left="3116" w:hanging="420"/>
      </w:pPr>
    </w:lvl>
    <w:lvl w:ilvl="6" w:tentative="0">
      <w:start w:val="1"/>
      <w:numFmt w:val="decimal"/>
      <w:lvlText w:val="%7."/>
      <w:lvlJc w:val="left"/>
      <w:pPr>
        <w:ind w:left="3536" w:hanging="420"/>
      </w:pPr>
    </w:lvl>
    <w:lvl w:ilvl="7" w:tentative="0">
      <w:start w:val="1"/>
      <w:numFmt w:val="lowerLetter"/>
      <w:lvlText w:val="%8)"/>
      <w:lvlJc w:val="left"/>
      <w:pPr>
        <w:ind w:left="3956" w:hanging="420"/>
      </w:pPr>
    </w:lvl>
    <w:lvl w:ilvl="8" w:tentative="0">
      <w:start w:val="1"/>
      <w:numFmt w:val="lowerRoman"/>
      <w:lvlText w:val="%9."/>
      <w:lvlJc w:val="right"/>
      <w:pPr>
        <w:ind w:left="4376"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3NjQxYmZmN2ZkODIxYWNiNTEzMzQyMTZmNzQ1MmMifQ=="/>
  </w:docVars>
  <w:rsids>
    <w:rsidRoot w:val="0039657D"/>
    <w:rsid w:val="00005E78"/>
    <w:rsid w:val="00014320"/>
    <w:rsid w:val="00016F8F"/>
    <w:rsid w:val="000231DB"/>
    <w:rsid w:val="000266B3"/>
    <w:rsid w:val="0003586E"/>
    <w:rsid w:val="0003665E"/>
    <w:rsid w:val="000367BE"/>
    <w:rsid w:val="0003772C"/>
    <w:rsid w:val="00052FD3"/>
    <w:rsid w:val="000755DD"/>
    <w:rsid w:val="000A1EC7"/>
    <w:rsid w:val="000B046A"/>
    <w:rsid w:val="000F229A"/>
    <w:rsid w:val="001022A3"/>
    <w:rsid w:val="001033AA"/>
    <w:rsid w:val="00132429"/>
    <w:rsid w:val="001430EE"/>
    <w:rsid w:val="0014346F"/>
    <w:rsid w:val="0015169D"/>
    <w:rsid w:val="0015560F"/>
    <w:rsid w:val="001738B7"/>
    <w:rsid w:val="00176ED9"/>
    <w:rsid w:val="0017791A"/>
    <w:rsid w:val="00187CB2"/>
    <w:rsid w:val="001B2D08"/>
    <w:rsid w:val="001B4C80"/>
    <w:rsid w:val="001D4B12"/>
    <w:rsid w:val="001F3E69"/>
    <w:rsid w:val="00205871"/>
    <w:rsid w:val="00217832"/>
    <w:rsid w:val="002316F0"/>
    <w:rsid w:val="002461B1"/>
    <w:rsid w:val="0025128A"/>
    <w:rsid w:val="00262750"/>
    <w:rsid w:val="0026714F"/>
    <w:rsid w:val="00270D0A"/>
    <w:rsid w:val="00282047"/>
    <w:rsid w:val="002906D7"/>
    <w:rsid w:val="002A380D"/>
    <w:rsid w:val="002E56CF"/>
    <w:rsid w:val="002E63A3"/>
    <w:rsid w:val="002F4F31"/>
    <w:rsid w:val="003220DC"/>
    <w:rsid w:val="0033283D"/>
    <w:rsid w:val="00334561"/>
    <w:rsid w:val="003419D9"/>
    <w:rsid w:val="00350518"/>
    <w:rsid w:val="003576B1"/>
    <w:rsid w:val="0036313B"/>
    <w:rsid w:val="00363B5E"/>
    <w:rsid w:val="003672AC"/>
    <w:rsid w:val="00375B6C"/>
    <w:rsid w:val="00385518"/>
    <w:rsid w:val="0039657D"/>
    <w:rsid w:val="003976DB"/>
    <w:rsid w:val="003B6533"/>
    <w:rsid w:val="003F73ED"/>
    <w:rsid w:val="00414B14"/>
    <w:rsid w:val="00424F75"/>
    <w:rsid w:val="004313CF"/>
    <w:rsid w:val="00432B17"/>
    <w:rsid w:val="00434D6B"/>
    <w:rsid w:val="004423E7"/>
    <w:rsid w:val="00453C1E"/>
    <w:rsid w:val="00453F47"/>
    <w:rsid w:val="0045470D"/>
    <w:rsid w:val="0046038D"/>
    <w:rsid w:val="0046719B"/>
    <w:rsid w:val="00472FB6"/>
    <w:rsid w:val="00473D25"/>
    <w:rsid w:val="00475861"/>
    <w:rsid w:val="004840C7"/>
    <w:rsid w:val="00490BB1"/>
    <w:rsid w:val="00491B09"/>
    <w:rsid w:val="004B025B"/>
    <w:rsid w:val="004B3739"/>
    <w:rsid w:val="004C07DE"/>
    <w:rsid w:val="004F04F0"/>
    <w:rsid w:val="00502B8D"/>
    <w:rsid w:val="00526CBA"/>
    <w:rsid w:val="00536494"/>
    <w:rsid w:val="00536665"/>
    <w:rsid w:val="00584AEA"/>
    <w:rsid w:val="005976C3"/>
    <w:rsid w:val="005A3D1C"/>
    <w:rsid w:val="005B7C1B"/>
    <w:rsid w:val="005D461C"/>
    <w:rsid w:val="005D5B10"/>
    <w:rsid w:val="00635409"/>
    <w:rsid w:val="00641ABD"/>
    <w:rsid w:val="00643401"/>
    <w:rsid w:val="00650D2E"/>
    <w:rsid w:val="00656401"/>
    <w:rsid w:val="00661BC5"/>
    <w:rsid w:val="006657DB"/>
    <w:rsid w:val="00667683"/>
    <w:rsid w:val="0066779F"/>
    <w:rsid w:val="00671B4F"/>
    <w:rsid w:val="006B0EBE"/>
    <w:rsid w:val="006D0FA6"/>
    <w:rsid w:val="006D68E3"/>
    <w:rsid w:val="006E19A0"/>
    <w:rsid w:val="007055FF"/>
    <w:rsid w:val="0071465C"/>
    <w:rsid w:val="00742080"/>
    <w:rsid w:val="0074224A"/>
    <w:rsid w:val="0075432E"/>
    <w:rsid w:val="00776235"/>
    <w:rsid w:val="00777DD5"/>
    <w:rsid w:val="00787DC1"/>
    <w:rsid w:val="007A5EF7"/>
    <w:rsid w:val="007C6319"/>
    <w:rsid w:val="007C66D3"/>
    <w:rsid w:val="007F7200"/>
    <w:rsid w:val="008113F5"/>
    <w:rsid w:val="00827288"/>
    <w:rsid w:val="008323E2"/>
    <w:rsid w:val="00860A1B"/>
    <w:rsid w:val="00873539"/>
    <w:rsid w:val="0087756B"/>
    <w:rsid w:val="00884237"/>
    <w:rsid w:val="008871C0"/>
    <w:rsid w:val="008875F1"/>
    <w:rsid w:val="00887EF4"/>
    <w:rsid w:val="00897475"/>
    <w:rsid w:val="008A0604"/>
    <w:rsid w:val="008A5E6E"/>
    <w:rsid w:val="008D18F9"/>
    <w:rsid w:val="008D20E5"/>
    <w:rsid w:val="00954E48"/>
    <w:rsid w:val="00955459"/>
    <w:rsid w:val="009561C8"/>
    <w:rsid w:val="009C3E28"/>
    <w:rsid w:val="009C5642"/>
    <w:rsid w:val="009C591C"/>
    <w:rsid w:val="009D0B6A"/>
    <w:rsid w:val="00A00ECD"/>
    <w:rsid w:val="00A52FD1"/>
    <w:rsid w:val="00A715D5"/>
    <w:rsid w:val="00A875FE"/>
    <w:rsid w:val="00AB6959"/>
    <w:rsid w:val="00AB7522"/>
    <w:rsid w:val="00AD0DCF"/>
    <w:rsid w:val="00AE2069"/>
    <w:rsid w:val="00AF1CFF"/>
    <w:rsid w:val="00B10A53"/>
    <w:rsid w:val="00B131A3"/>
    <w:rsid w:val="00B23599"/>
    <w:rsid w:val="00B24DB7"/>
    <w:rsid w:val="00B65E96"/>
    <w:rsid w:val="00B951FA"/>
    <w:rsid w:val="00BC5982"/>
    <w:rsid w:val="00BD135D"/>
    <w:rsid w:val="00BD7F57"/>
    <w:rsid w:val="00BE67E8"/>
    <w:rsid w:val="00C0222E"/>
    <w:rsid w:val="00C12415"/>
    <w:rsid w:val="00C12E73"/>
    <w:rsid w:val="00C16774"/>
    <w:rsid w:val="00C17E16"/>
    <w:rsid w:val="00CB25F9"/>
    <w:rsid w:val="00CB29D9"/>
    <w:rsid w:val="00CB3331"/>
    <w:rsid w:val="00CC63E1"/>
    <w:rsid w:val="00CD2EB3"/>
    <w:rsid w:val="00CD666C"/>
    <w:rsid w:val="00CD7051"/>
    <w:rsid w:val="00CE2466"/>
    <w:rsid w:val="00CF7013"/>
    <w:rsid w:val="00D0586C"/>
    <w:rsid w:val="00D07BEF"/>
    <w:rsid w:val="00D221F1"/>
    <w:rsid w:val="00D51248"/>
    <w:rsid w:val="00D651AD"/>
    <w:rsid w:val="00D74786"/>
    <w:rsid w:val="00D74AE4"/>
    <w:rsid w:val="00D82631"/>
    <w:rsid w:val="00D902C9"/>
    <w:rsid w:val="00DB2D7D"/>
    <w:rsid w:val="00DB46E3"/>
    <w:rsid w:val="00DF6015"/>
    <w:rsid w:val="00E110C8"/>
    <w:rsid w:val="00E144B4"/>
    <w:rsid w:val="00E401F9"/>
    <w:rsid w:val="00E70674"/>
    <w:rsid w:val="00E915E4"/>
    <w:rsid w:val="00EA4D60"/>
    <w:rsid w:val="00EB2C12"/>
    <w:rsid w:val="00EB7F6A"/>
    <w:rsid w:val="00ED67E2"/>
    <w:rsid w:val="00F0191A"/>
    <w:rsid w:val="00F4337C"/>
    <w:rsid w:val="00F53C40"/>
    <w:rsid w:val="00F6027F"/>
    <w:rsid w:val="00F628B3"/>
    <w:rsid w:val="00F6606A"/>
    <w:rsid w:val="00F75FC5"/>
    <w:rsid w:val="00F835A6"/>
    <w:rsid w:val="00F85926"/>
    <w:rsid w:val="00FA72FA"/>
    <w:rsid w:val="00FC3BD2"/>
    <w:rsid w:val="00FD5B1B"/>
    <w:rsid w:val="00FF2927"/>
    <w:rsid w:val="00FF5393"/>
    <w:rsid w:val="00FF58AE"/>
    <w:rsid w:val="0678740E"/>
    <w:rsid w:val="07BC13A1"/>
    <w:rsid w:val="0B0F4BFC"/>
    <w:rsid w:val="13E77915"/>
    <w:rsid w:val="20530E31"/>
    <w:rsid w:val="239A5F7E"/>
    <w:rsid w:val="2E4F767D"/>
    <w:rsid w:val="31096E16"/>
    <w:rsid w:val="32A413AA"/>
    <w:rsid w:val="386362F4"/>
    <w:rsid w:val="46082B48"/>
    <w:rsid w:val="4AAD1C7D"/>
    <w:rsid w:val="4FFF3B28"/>
    <w:rsid w:val="513F1882"/>
    <w:rsid w:val="58762290"/>
    <w:rsid w:val="63C41C4E"/>
    <w:rsid w:val="65924450"/>
    <w:rsid w:val="67915418"/>
    <w:rsid w:val="6DC65537"/>
    <w:rsid w:val="74FD5775"/>
    <w:rsid w:val="75CE6320"/>
    <w:rsid w:val="771D558E"/>
    <w:rsid w:val="77456293"/>
    <w:rsid w:val="79296A6F"/>
    <w:rsid w:val="79E17EEE"/>
    <w:rsid w:val="7C755D7E"/>
    <w:rsid w:val="7CAC05E0"/>
    <w:rsid w:val="7FE233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2"/>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3"/>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页眉 Char"/>
    <w:basedOn w:val="8"/>
    <w:link w:val="5"/>
    <w:qFormat/>
    <w:uiPriority w:val="99"/>
    <w:rPr>
      <w:sz w:val="18"/>
      <w:szCs w:val="18"/>
    </w:rPr>
  </w:style>
  <w:style w:type="character" w:customStyle="1" w:styleId="11">
    <w:name w:val="页脚 Char"/>
    <w:basedOn w:val="8"/>
    <w:link w:val="4"/>
    <w:qFormat/>
    <w:uiPriority w:val="99"/>
    <w:rPr>
      <w:sz w:val="18"/>
      <w:szCs w:val="18"/>
    </w:rPr>
  </w:style>
  <w:style w:type="character" w:customStyle="1" w:styleId="12">
    <w:name w:val="批注文字 Char"/>
    <w:basedOn w:val="8"/>
    <w:link w:val="2"/>
    <w:semiHidden/>
    <w:qFormat/>
    <w:uiPriority w:val="99"/>
    <w:rPr>
      <w:kern w:val="2"/>
      <w:sz w:val="21"/>
      <w:szCs w:val="22"/>
    </w:rPr>
  </w:style>
  <w:style w:type="character" w:customStyle="1" w:styleId="13">
    <w:name w:val="批注主题 Char"/>
    <w:basedOn w:val="12"/>
    <w:link w:val="6"/>
    <w:semiHidden/>
    <w:qFormat/>
    <w:uiPriority w:val="99"/>
    <w:rPr>
      <w:b/>
      <w:bCs/>
      <w:kern w:val="2"/>
      <w:sz w:val="21"/>
      <w:szCs w:val="22"/>
    </w:rPr>
  </w:style>
  <w:style w:type="character" w:customStyle="1" w:styleId="14">
    <w:name w:val="批注框文本 Char"/>
    <w:basedOn w:val="8"/>
    <w:link w:val="3"/>
    <w:semiHidden/>
    <w:qFormat/>
    <w:uiPriority w:val="99"/>
    <w:rPr>
      <w:kern w:val="2"/>
      <w:sz w:val="18"/>
      <w:szCs w:val="18"/>
    </w:rPr>
  </w:style>
  <w:style w:type="paragraph" w:customStyle="1" w:styleId="15">
    <w:name w:val="列出段落1"/>
    <w:basedOn w:val="1"/>
    <w:qFormat/>
    <w:uiPriority w:val="34"/>
    <w:pPr>
      <w:ind w:firstLine="420" w:firstLineChars="200"/>
    </w:pPr>
  </w:style>
  <w:style w:type="paragraph" w:styleId="16">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MS</Company>
  <Pages>16</Pages>
  <Words>1173</Words>
  <Characters>6689</Characters>
  <Lines>55</Lines>
  <Paragraphs>15</Paragraphs>
  <TotalTime>38</TotalTime>
  <ScaleCrop>false</ScaleCrop>
  <LinksUpToDate>false</LinksUpToDate>
  <CharactersWithSpaces>7847</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2024-12-23T10:02:00Z</dcterms:created>
  <dc:creator>万 文超</dc:creator>
  <cp:lastModifiedBy>刘晓英</cp:lastModifiedBy>
  <dcterms:modified xsi:type="dcterms:W3CDTF">2026-09-29T01:43:46Z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297C073FA2D3480C819B2F407F1B6F20_13</vt:lpwstr>
  </property>
</Properties>
</file>