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766B1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简体" w:cs="Times New Roman"/>
          <w:sz w:val="44"/>
          <w:szCs w:val="44"/>
        </w:rPr>
      </w:pPr>
    </w:p>
    <w:p w14:paraId="1079748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44"/>
          <w:szCs w:val="44"/>
          <w:lang w:eastAsia="zh-CN"/>
        </w:rPr>
      </w:pPr>
      <w:r>
        <w:rPr>
          <w:rFonts w:ascii="Times New Roman" w:hAnsi="Times New Roman" w:eastAsia="方正小标宋简体" w:cs="Times New Roman"/>
          <w:sz w:val="44"/>
          <w:szCs w:val="44"/>
        </w:rPr>
        <w:t>廉洁合作</w:t>
      </w:r>
      <w:r>
        <w:rPr>
          <w:rFonts w:hint="eastAsia" w:ascii="Times New Roman" w:hAnsi="Times New Roman" w:eastAsia="方正小标宋简体" w:cs="Times New Roman"/>
          <w:sz w:val="44"/>
          <w:szCs w:val="44"/>
          <w:lang w:eastAsia="zh-CN"/>
        </w:rPr>
        <w:t>备忘录</w:t>
      </w:r>
    </w:p>
    <w:p w14:paraId="10BF0129">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cs="Times New Roman"/>
          <w:sz w:val="24"/>
          <w:szCs w:val="24"/>
        </w:rPr>
      </w:pPr>
    </w:p>
    <w:p w14:paraId="19D271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w:t>
      </w:r>
      <w:r>
        <w:rPr>
          <w:rFonts w:hint="eastAsia" w:ascii="Times New Roman" w:hAnsi="Times New Roman" w:eastAsia="仿宋_GB2312" w:cs="仿宋_GB2312"/>
          <w:sz w:val="32"/>
          <w:szCs w:val="32"/>
          <w:lang w:eastAsia="zh-CN"/>
        </w:rPr>
        <w:t>备忘录</w:t>
      </w:r>
      <w:r>
        <w:rPr>
          <w:rFonts w:hint="eastAsia" w:ascii="Times New Roman" w:hAnsi="Times New Roman" w:eastAsia="仿宋_GB2312" w:cs="仿宋_GB2312"/>
          <w:sz w:val="32"/>
          <w:szCs w:val="32"/>
        </w:rPr>
        <w:t>由双方于   年  月  日在       签署：</w:t>
      </w:r>
    </w:p>
    <w:p w14:paraId="1BB9F85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甲 方：中国东方资产管理股份有限公司</w:t>
      </w:r>
      <w:r>
        <w:rPr>
          <w:rFonts w:hint="eastAsia" w:ascii="Times New Roman" w:hAnsi="Times New Roman" w:eastAsia="仿宋_GB2312" w:cs="仿宋_GB2312"/>
          <w:sz w:val="32"/>
          <w:szCs w:val="32"/>
          <w:lang w:val="en-US" w:eastAsia="zh-CN"/>
        </w:rPr>
        <w:t>山东省</w:t>
      </w:r>
      <w:r>
        <w:rPr>
          <w:rFonts w:hint="eastAsia" w:ascii="Times New Roman" w:hAnsi="Times New Roman" w:eastAsia="仿宋_GB2312" w:cs="仿宋_GB2312"/>
          <w:sz w:val="32"/>
          <w:szCs w:val="32"/>
        </w:rPr>
        <w:t>分公司</w:t>
      </w:r>
    </w:p>
    <w:p w14:paraId="380F8F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住 所：山东省青岛市香港中路6号甲3楼</w:t>
      </w:r>
    </w:p>
    <w:p w14:paraId="24B8832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负责人：</w:t>
      </w:r>
      <w:r>
        <w:rPr>
          <w:rFonts w:hint="eastAsia" w:ascii="Times New Roman" w:hAnsi="Times New Roman" w:eastAsia="仿宋_GB2312" w:cs="仿宋_GB2312"/>
          <w:sz w:val="32"/>
          <w:szCs w:val="32"/>
          <w:lang w:val="en-US" w:eastAsia="zh-CN"/>
        </w:rPr>
        <w:t>潘晖</w:t>
      </w:r>
    </w:p>
    <w:p w14:paraId="6037F23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ab/>
      </w:r>
    </w:p>
    <w:p w14:paraId="084D0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乙 方：</w:t>
      </w:r>
    </w:p>
    <w:p w14:paraId="29410D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住 所：</w:t>
      </w:r>
    </w:p>
    <w:p w14:paraId="0014F56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法定代表人 ：</w:t>
      </w:r>
    </w:p>
    <w:p w14:paraId="5D20F9A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p>
    <w:p w14:paraId="1EEFDDC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鉴于：</w:t>
      </w:r>
    </w:p>
    <w:p w14:paraId="789368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1.中国东方资产管理股份有限公司是经国务院批准，由中华人民共和国财政部、全国社保基金理事会共同发起设立的中央金融企业。甲方是中国东方资产管理股份有限公司的分支机构；</w:t>
      </w:r>
    </w:p>
    <w:p w14:paraId="630DB51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2.乙方系在中华人民共和国境内依法设立并有效存续的企业法人；</w:t>
      </w:r>
    </w:p>
    <w:p w14:paraId="655A189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3.甲乙双方经友好协商，拟就【青岛益惠客购物中心有限公司等</w:t>
      </w:r>
      <w:r>
        <w:rPr>
          <w:rFonts w:hint="eastAsia" w:ascii="Times New Roman" w:hAnsi="Times New Roman" w:eastAsia="仿宋_GB2312" w:cs="仿宋_GB2312"/>
          <w:sz w:val="32"/>
          <w:szCs w:val="32"/>
          <w:lang w:val="en-US" w:eastAsia="zh-CN"/>
        </w:rPr>
        <w:t>六</w:t>
      </w:r>
      <w:r>
        <w:rPr>
          <w:rFonts w:hint="eastAsia" w:ascii="Times New Roman" w:hAnsi="Times New Roman" w:eastAsia="仿宋_GB2312" w:cs="仿宋_GB2312"/>
          <w:sz w:val="32"/>
          <w:szCs w:val="32"/>
        </w:rPr>
        <w:t>户】项目进行合作。</w:t>
      </w:r>
      <w:bookmarkStart w:id="0" w:name="_GoBack"/>
      <w:bookmarkEnd w:id="0"/>
    </w:p>
    <w:p w14:paraId="21DE1D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着合法合规、公平透明合作的原则，为保证双方合作项目的高效优质运作及资金的安全、有效使用，防止发生各种谋取不正当利益的违法违规行为，保护双方当事人的合法权益，根据法律法规和党风廉政责任制规定，甲乙双方达成合作</w:t>
      </w:r>
      <w:r>
        <w:rPr>
          <w:rFonts w:hint="eastAsia" w:ascii="Times New Roman" w:hAnsi="Times New Roman" w:eastAsia="仿宋_GB2312" w:cs="仿宋_GB2312"/>
          <w:sz w:val="32"/>
          <w:szCs w:val="32"/>
          <w:lang w:eastAsia="zh-CN"/>
        </w:rPr>
        <w:t>备忘录</w:t>
      </w:r>
      <w:r>
        <w:rPr>
          <w:rFonts w:hint="eastAsia" w:ascii="Times New Roman" w:hAnsi="Times New Roman" w:eastAsia="仿宋_GB2312" w:cs="仿宋_GB2312"/>
          <w:sz w:val="32"/>
          <w:szCs w:val="32"/>
        </w:rPr>
        <w:t>如下：</w:t>
      </w:r>
    </w:p>
    <w:p w14:paraId="0CA582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楷体_GB2312" w:hAnsi="楷体_GB2312" w:eastAsia="楷体_GB2312" w:cs="楷体_GB2312"/>
          <w:sz w:val="32"/>
          <w:szCs w:val="32"/>
        </w:rPr>
        <w:t>第一条</w:t>
      </w:r>
      <w:r>
        <w:rPr>
          <w:rFonts w:hint="eastAsia" w:ascii="Times New Roman" w:hAnsi="Times New Roman" w:eastAsia="仿宋_GB2312" w:cs="仿宋_GB2312"/>
          <w:sz w:val="32"/>
          <w:szCs w:val="32"/>
        </w:rPr>
        <w:t xml:space="preserve"> 甲乙双方合作基本原则</w:t>
      </w:r>
    </w:p>
    <w:p w14:paraId="1A4342F2">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1.双方严格遵守法律法规的规定，严格防范道德风险，对腐败行为持“零容忍”态度。</w:t>
      </w:r>
    </w:p>
    <w:p w14:paraId="52C3EE94">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2.双方的业务合作坚持平等自愿、诚实守信、互惠互利原则，不得损害国家和单位利益。</w:t>
      </w:r>
    </w:p>
    <w:p w14:paraId="563AFEAD">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3.加强双方经营活动的纪律约束，规范从业人员行为，共同采取措施预防商业腐败并予以监督。</w:t>
      </w:r>
    </w:p>
    <w:p w14:paraId="46B4ED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楷体_GB2312" w:hAnsi="楷体_GB2312" w:eastAsia="楷体_GB2312" w:cs="楷体_GB2312"/>
          <w:sz w:val="32"/>
          <w:szCs w:val="32"/>
        </w:rPr>
        <w:t>第二条</w:t>
      </w:r>
      <w:r>
        <w:rPr>
          <w:rFonts w:hint="eastAsia" w:ascii="Times New Roman" w:hAnsi="Times New Roman" w:eastAsia="仿宋_GB2312" w:cs="仿宋_GB2312"/>
          <w:sz w:val="32"/>
          <w:szCs w:val="32"/>
        </w:rPr>
        <w:t xml:space="preserve"> 当事人的义务</w:t>
      </w:r>
    </w:p>
    <w:p w14:paraId="51F02B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1.合作双方就本项目合作事宜所需开展的任何沟通协商均应在本</w:t>
      </w:r>
      <w:r>
        <w:rPr>
          <w:rFonts w:hint="eastAsia" w:ascii="Times New Roman" w:hAnsi="Times New Roman" w:eastAsia="仿宋_GB2312" w:cs="仿宋_GB2312"/>
          <w:sz w:val="32"/>
          <w:szCs w:val="32"/>
          <w:lang w:eastAsia="zh-CN"/>
        </w:rPr>
        <w:t>廉洁合作备忘录</w:t>
      </w:r>
      <w:r>
        <w:rPr>
          <w:rFonts w:hint="eastAsia" w:ascii="Times New Roman" w:hAnsi="Times New Roman" w:eastAsia="仿宋_GB2312" w:cs="仿宋_GB2312"/>
          <w:sz w:val="32"/>
          <w:szCs w:val="32"/>
        </w:rPr>
        <w:t>双方当事人之间进行联系。为严格防范交易各方及其关联人士的道德风险，防止不正当交易，防范项目操作风险，非经合作对方同意，任何一方不得擅自通过任何中介（包括任何自然人、法人或其他组织）安排、实施本项目合作事宜。</w:t>
      </w:r>
    </w:p>
    <w:p w14:paraId="1F1842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合作双方将明确要求各自的所有人员不得以任何理由向对方及其工作人员、相关组织机构及其工作人员及前述组织和个人的关联方提供以及诱导其接受各种直接或间接形式的利益或回报，以获取商业机会或有利的交易条件。其形式包括但不限于：任何形式的好处费、酬金、价格补贴、有价证券、礼品卡、纪念品、名贵土特产等；报销应由对方人员个人承担的费用；安排对方人员本人或其他有关人员私自到对方或对方关联机构任职或兼职，并领取报酬；接受对方人员本人或其他有关人员在对方或对方关联机构投资入股或开展有偿服务；参加对方提供的有可能影响公正履行职务的非公务宴请、旅游度假和其他娱乐健身等消费活动。</w:t>
      </w:r>
    </w:p>
    <w:p w14:paraId="1ABEBB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任何一方在项目运作过程中发现对方存在上述行为，应立即将有关情况向对方纪律检查部门报告，并采取措施对双方合作项目和合作关系受到的影响加以评估。对影响交易公平的情况要及时予以纠正，经制止拒不纠正的以及涉及违法犯罪的情况要移送司法机关。</w:t>
      </w:r>
    </w:p>
    <w:p w14:paraId="125315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楷体_GB2312" w:hAnsi="楷体_GB2312" w:eastAsia="楷体_GB2312" w:cs="楷体_GB2312"/>
          <w:sz w:val="32"/>
          <w:szCs w:val="32"/>
        </w:rPr>
        <w:t>第</w:t>
      </w: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条</w:t>
      </w:r>
      <w:r>
        <w:rPr>
          <w:rFonts w:hint="eastAsia" w:ascii="Times New Roman" w:hAnsi="Times New Roman" w:eastAsia="仿宋_GB2312" w:cs="仿宋_GB2312"/>
          <w:sz w:val="32"/>
          <w:szCs w:val="32"/>
        </w:rPr>
        <w:t xml:space="preserve">  法律适用及争议解决</w:t>
      </w:r>
    </w:p>
    <w:p w14:paraId="005A4E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1.本备忘录适用中华人民共和国（不含香港特别行政区、澳门特别行政区和台湾地区）法律。</w:t>
      </w:r>
    </w:p>
    <w:p w14:paraId="6A2B54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2.因本备忘录引起的或与本协议有关的任何争议，可以通过协商解决，协商不成的，协议双方均有权向甲方住所地有管辖权人民法院提起诉讼。</w:t>
      </w:r>
    </w:p>
    <w:p w14:paraId="53CEED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楷体_GB2312" w:hAnsi="楷体_GB2312" w:eastAsia="楷体_GB2312" w:cs="楷体_GB2312"/>
          <w:sz w:val="32"/>
          <w:szCs w:val="32"/>
        </w:rPr>
        <w:t>第</w:t>
      </w:r>
      <w:r>
        <w:rPr>
          <w:rFonts w:hint="eastAsia" w:ascii="楷体_GB2312" w:hAnsi="楷体_GB2312" w:eastAsia="楷体_GB2312" w:cs="楷体_GB2312"/>
          <w:sz w:val="32"/>
          <w:szCs w:val="32"/>
          <w:lang w:eastAsia="zh-CN"/>
        </w:rPr>
        <w:t>四</w:t>
      </w:r>
      <w:r>
        <w:rPr>
          <w:rFonts w:hint="eastAsia" w:ascii="楷体_GB2312" w:hAnsi="楷体_GB2312" w:eastAsia="楷体_GB2312" w:cs="楷体_GB2312"/>
          <w:sz w:val="32"/>
          <w:szCs w:val="32"/>
        </w:rPr>
        <w:t>条</w:t>
      </w:r>
      <w:r>
        <w:rPr>
          <w:rFonts w:hint="eastAsia" w:ascii="Times New Roman" w:hAnsi="Times New Roman" w:eastAsia="仿宋_GB2312" w:cs="仿宋_GB2312"/>
          <w:sz w:val="32"/>
          <w:szCs w:val="32"/>
        </w:rPr>
        <w:t xml:space="preserve">  </w:t>
      </w:r>
      <w:r>
        <w:rPr>
          <w:rFonts w:hint="eastAsia" w:ascii="Times New Roman" w:hAnsi="Times New Roman" w:eastAsia="仿宋_GB2312" w:cs="仿宋_GB2312"/>
          <w:sz w:val="32"/>
          <w:szCs w:val="32"/>
          <w:lang w:eastAsia="zh-CN"/>
        </w:rPr>
        <w:t>廉洁合作备忘录</w:t>
      </w:r>
      <w:r>
        <w:rPr>
          <w:rFonts w:hint="eastAsia" w:ascii="Times New Roman" w:hAnsi="Times New Roman" w:eastAsia="仿宋_GB2312" w:cs="仿宋_GB2312"/>
          <w:sz w:val="32"/>
          <w:szCs w:val="32"/>
        </w:rPr>
        <w:t>生效及其他</w:t>
      </w:r>
    </w:p>
    <w:p w14:paraId="2084129A">
      <w:pPr>
        <w:keepNext w:val="0"/>
        <w:keepLines w:val="0"/>
        <w:pageBreakBefore w:val="0"/>
        <w:widowControl w:val="0"/>
        <w:kinsoku/>
        <w:wordWrap/>
        <w:overflowPunct/>
        <w:topLinePunct w:val="0"/>
        <w:autoSpaceDE/>
        <w:autoSpaceDN/>
        <w:bidi w:val="0"/>
        <w:adjustRightInd/>
        <w:snapToGrid/>
        <w:spacing w:line="560" w:lineRule="exact"/>
        <w:ind w:firstLine="160" w:firstLineChars="5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1.本</w:t>
      </w:r>
      <w:r>
        <w:rPr>
          <w:rFonts w:hint="eastAsia" w:ascii="Times New Roman" w:hAnsi="Times New Roman" w:eastAsia="仿宋_GB2312" w:cs="仿宋_GB2312"/>
          <w:sz w:val="32"/>
          <w:szCs w:val="32"/>
          <w:lang w:eastAsia="zh-CN"/>
        </w:rPr>
        <w:t>廉洁合作备忘录</w:t>
      </w:r>
      <w:r>
        <w:rPr>
          <w:rFonts w:hint="eastAsia" w:ascii="Times New Roman" w:hAnsi="Times New Roman" w:eastAsia="仿宋_GB2312" w:cs="仿宋_GB2312"/>
          <w:sz w:val="32"/>
          <w:szCs w:val="32"/>
        </w:rPr>
        <w:t>自双方法定代表人（负责人）或授权代表签字并加盖公章之日起成立并生效。</w:t>
      </w:r>
    </w:p>
    <w:p w14:paraId="68E5BEA1">
      <w:pPr>
        <w:keepNext w:val="0"/>
        <w:keepLines w:val="0"/>
        <w:pageBreakBefore w:val="0"/>
        <w:widowControl w:val="0"/>
        <w:kinsoku/>
        <w:wordWrap/>
        <w:overflowPunct/>
        <w:topLinePunct w:val="0"/>
        <w:autoSpaceDE/>
        <w:autoSpaceDN/>
        <w:bidi w:val="0"/>
        <w:adjustRightInd/>
        <w:snapToGrid/>
        <w:spacing w:line="560" w:lineRule="exact"/>
        <w:ind w:firstLine="160" w:firstLineChars="5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2.本</w:t>
      </w:r>
      <w:r>
        <w:rPr>
          <w:rFonts w:hint="eastAsia" w:ascii="Times New Roman" w:hAnsi="Times New Roman" w:eastAsia="仿宋_GB2312" w:cs="仿宋_GB2312"/>
          <w:sz w:val="32"/>
          <w:szCs w:val="32"/>
          <w:lang w:eastAsia="zh-CN"/>
        </w:rPr>
        <w:t>廉洁合作备忘录</w:t>
      </w:r>
      <w:r>
        <w:rPr>
          <w:rFonts w:hint="eastAsia" w:ascii="Times New Roman" w:hAnsi="Times New Roman" w:eastAsia="仿宋_GB2312" w:cs="仿宋_GB2312"/>
          <w:sz w:val="32"/>
          <w:szCs w:val="32"/>
        </w:rPr>
        <w:t>约定的所有条款与条件是双方商务商讨和合作的前提，对本</w:t>
      </w:r>
      <w:r>
        <w:rPr>
          <w:rFonts w:hint="eastAsia" w:ascii="Times New Roman" w:hAnsi="Times New Roman" w:eastAsia="仿宋_GB2312" w:cs="仿宋_GB2312"/>
          <w:sz w:val="32"/>
          <w:szCs w:val="32"/>
          <w:lang w:eastAsia="zh-CN"/>
        </w:rPr>
        <w:t>备忘录</w:t>
      </w:r>
      <w:r>
        <w:rPr>
          <w:rFonts w:hint="eastAsia" w:ascii="Times New Roman" w:hAnsi="Times New Roman" w:eastAsia="仿宋_GB2312" w:cs="仿宋_GB2312"/>
          <w:sz w:val="32"/>
          <w:szCs w:val="32"/>
        </w:rPr>
        <w:t>各方、其继受人以及其他相关义务人均有约束力。</w:t>
      </w:r>
    </w:p>
    <w:p w14:paraId="126E41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3.本</w:t>
      </w:r>
      <w:r>
        <w:rPr>
          <w:rFonts w:hint="eastAsia" w:ascii="Times New Roman" w:hAnsi="Times New Roman" w:eastAsia="仿宋_GB2312" w:cs="仿宋_GB2312"/>
          <w:sz w:val="32"/>
          <w:szCs w:val="32"/>
          <w:lang w:eastAsia="zh-CN"/>
        </w:rPr>
        <w:t>备忘录</w:t>
      </w:r>
      <w:r>
        <w:rPr>
          <w:rFonts w:hint="eastAsia" w:ascii="Times New Roman" w:hAnsi="Times New Roman" w:eastAsia="仿宋_GB2312" w:cs="仿宋_GB2312"/>
          <w:sz w:val="32"/>
          <w:szCs w:val="32"/>
        </w:rPr>
        <w:t>对乙方义务及违约责任追究的任何约定，均不免除合作项目相关合同中双方约定的权利和义务。</w:t>
      </w:r>
    </w:p>
    <w:p w14:paraId="566607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4.本</w:t>
      </w:r>
      <w:r>
        <w:rPr>
          <w:rFonts w:hint="eastAsia" w:ascii="Times New Roman" w:hAnsi="Times New Roman" w:eastAsia="仿宋_GB2312" w:cs="仿宋_GB2312"/>
          <w:sz w:val="32"/>
          <w:szCs w:val="32"/>
          <w:lang w:eastAsia="zh-CN"/>
        </w:rPr>
        <w:t>廉洁合作备忘录</w:t>
      </w:r>
      <w:r>
        <w:rPr>
          <w:rFonts w:hint="eastAsia" w:ascii="Times New Roman" w:hAnsi="Times New Roman" w:eastAsia="仿宋_GB2312" w:cs="仿宋_GB2312"/>
          <w:sz w:val="32"/>
          <w:szCs w:val="32"/>
        </w:rPr>
        <w:t>一式</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贰</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份，甲、乙双方各执</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壹</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份。</w:t>
      </w:r>
    </w:p>
    <w:p w14:paraId="151A46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楷体_GB2312" w:hAnsi="楷体_GB2312" w:eastAsia="楷体_GB2312" w:cs="楷体_GB2312"/>
          <w:sz w:val="32"/>
          <w:szCs w:val="32"/>
          <w:lang w:eastAsia="zh-CN"/>
        </w:rPr>
        <w:t>第五条</w:t>
      </w:r>
      <w:r>
        <w:rPr>
          <w:rFonts w:hint="eastAsia" w:ascii="楷体_GB2312" w:hAnsi="楷体_GB2312" w:eastAsia="楷体_GB2312" w:cs="楷体_GB2312"/>
          <w:sz w:val="32"/>
          <w:szCs w:val="32"/>
          <w:lang w:val="en-US" w:eastAsia="zh-CN"/>
        </w:rPr>
        <w:t xml:space="preserve"> </w:t>
      </w:r>
      <w:r>
        <w:rPr>
          <w:rFonts w:hint="eastAsia" w:ascii="Times New Roman" w:hAnsi="Times New Roman" w:eastAsia="仿宋_GB2312" w:cs="仿宋_GB2312"/>
          <w:sz w:val="32"/>
          <w:szCs w:val="32"/>
        </w:rPr>
        <w:t>双方在日常工作中坚持诚信、公平原则，发现对方有违反廉政规定的行为时，有义务进行纠正并有权利制止，同时向</w:t>
      </w:r>
      <w:r>
        <w:rPr>
          <w:rFonts w:hint="eastAsia" w:ascii="Times New Roman" w:hAnsi="Times New Roman" w:eastAsia="仿宋_GB2312" w:cs="仿宋_GB2312"/>
          <w:sz w:val="32"/>
          <w:szCs w:val="32"/>
          <w:lang w:eastAsia="zh-CN"/>
        </w:rPr>
        <w:t>双</w:t>
      </w:r>
      <w:r>
        <w:rPr>
          <w:rFonts w:hint="eastAsia" w:ascii="Times New Roman" w:hAnsi="Times New Roman" w:eastAsia="仿宋_GB2312" w:cs="仿宋_GB2312"/>
          <w:sz w:val="32"/>
          <w:szCs w:val="32"/>
        </w:rPr>
        <w:t>方纪律监察部门举报。</w:t>
      </w:r>
    </w:p>
    <w:p w14:paraId="526558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举报电话：010-66507226（中国东方资产管理股份有限公司纪委办公室）</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0532-58760779</w:t>
      </w:r>
      <w:r>
        <w:rPr>
          <w:rFonts w:hint="eastAsia" w:ascii="Times New Roman" w:hAnsi="Times New Roman" w:eastAsia="仿宋_GB2312" w:cs="仿宋_GB2312"/>
          <w:sz w:val="32"/>
          <w:szCs w:val="32"/>
        </w:rPr>
        <w:t>】(中国东方资产管理股份有限公司</w:t>
      </w:r>
      <w:r>
        <w:rPr>
          <w:rFonts w:hint="eastAsia" w:ascii="Times New Roman" w:hAnsi="Times New Roman" w:eastAsia="仿宋_GB2312" w:cs="仿宋_GB2312"/>
          <w:sz w:val="32"/>
          <w:szCs w:val="32"/>
          <w:lang w:val="en-US" w:eastAsia="zh-CN"/>
        </w:rPr>
        <w:t>山东省</w:t>
      </w:r>
      <w:r>
        <w:rPr>
          <w:rFonts w:hint="eastAsia" w:ascii="Times New Roman" w:hAnsi="Times New Roman" w:eastAsia="仿宋_GB2312" w:cs="仿宋_GB2312"/>
          <w:sz w:val="32"/>
          <w:szCs w:val="32"/>
        </w:rPr>
        <w:t>分公司)</w:t>
      </w:r>
    </w:p>
    <w:p w14:paraId="5292D8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【】（乙方）举报</w:t>
      </w:r>
      <w:r>
        <w:rPr>
          <w:rFonts w:hint="eastAsia" w:ascii="Times New Roman" w:hAnsi="Times New Roman" w:eastAsia="仿宋_GB2312" w:cs="仿宋_GB2312"/>
          <w:sz w:val="32"/>
          <w:szCs w:val="32"/>
        </w:rPr>
        <w:t>电话：</w:t>
      </w:r>
    </w:p>
    <w:p w14:paraId="49CEC1B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sz w:val="32"/>
          <w:szCs w:val="32"/>
        </w:rPr>
      </w:pPr>
    </w:p>
    <w:p w14:paraId="169B44C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p>
    <w:p w14:paraId="41FC271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甲方：中国东方资产管理股份有限公司</w:t>
      </w:r>
      <w:r>
        <w:rPr>
          <w:rFonts w:hint="eastAsia" w:ascii="Times New Roman" w:hAnsi="Times New Roman" w:eastAsia="仿宋_GB2312" w:cs="仿宋_GB2312"/>
          <w:sz w:val="32"/>
          <w:szCs w:val="32"/>
          <w:lang w:val="en-US" w:eastAsia="zh-CN"/>
        </w:rPr>
        <w:t>山东省</w:t>
      </w:r>
      <w:r>
        <w:rPr>
          <w:rFonts w:hint="eastAsia" w:ascii="Times New Roman" w:hAnsi="Times New Roman" w:eastAsia="仿宋_GB2312" w:cs="仿宋_GB2312"/>
          <w:sz w:val="32"/>
          <w:szCs w:val="32"/>
        </w:rPr>
        <w:t xml:space="preserve">分公司（盖章）            </w:t>
      </w:r>
    </w:p>
    <w:p w14:paraId="31D0679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u w:val="single"/>
        </w:rPr>
      </w:pPr>
      <w:r>
        <w:rPr>
          <w:rFonts w:hint="eastAsia" w:ascii="Times New Roman" w:hAnsi="Times New Roman" w:eastAsia="仿宋_GB2312" w:cs="仿宋_GB2312"/>
          <w:sz w:val="32"/>
          <w:szCs w:val="32"/>
        </w:rPr>
        <w:t>负责人/授权代理人：</w:t>
      </w:r>
      <w:r>
        <w:rPr>
          <w:rFonts w:hint="eastAsia" w:ascii="Times New Roman" w:hAnsi="Times New Roman" w:eastAsia="仿宋_GB2312" w:cs="仿宋_GB2312"/>
          <w:sz w:val="32"/>
          <w:szCs w:val="32"/>
          <w:u w:val="single"/>
        </w:rPr>
        <w:t xml:space="preserve">             </w:t>
      </w:r>
    </w:p>
    <w:p w14:paraId="3CCD9D5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br w:type="textWrapping"/>
      </w:r>
      <w:r>
        <w:rPr>
          <w:rFonts w:hint="eastAsia" w:ascii="Times New Roman" w:hAnsi="Times New Roman" w:eastAsia="仿宋_GB2312" w:cs="仿宋_GB2312"/>
          <w:sz w:val="32"/>
          <w:szCs w:val="32"/>
        </w:rPr>
        <w:t xml:space="preserve">                                   年    月    日</w:t>
      </w:r>
    </w:p>
    <w:p w14:paraId="4341B0F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p>
    <w:p w14:paraId="75848D4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乙方：</w:t>
      </w:r>
      <w:r>
        <w:rPr>
          <w:rFonts w:hint="eastAsia" w:ascii="Times New Roman" w:hAnsi="Times New Roman" w:eastAsia="仿宋_GB2312" w:cs="仿宋_GB2312"/>
          <w:bCs/>
          <w:sz w:val="32"/>
          <w:szCs w:val="32"/>
          <w:u w:val="single"/>
        </w:rPr>
        <w:t xml:space="preserve">            </w:t>
      </w:r>
      <w:r>
        <w:rPr>
          <w:rFonts w:hint="eastAsia" w:ascii="Times New Roman" w:hAnsi="Times New Roman" w:eastAsia="仿宋_GB2312" w:cs="仿宋_GB2312"/>
          <w:sz w:val="32"/>
          <w:szCs w:val="32"/>
        </w:rPr>
        <w:t>公司（盖章）</w:t>
      </w:r>
    </w:p>
    <w:p w14:paraId="75C5ECA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法定代表人/授权代理人：</w:t>
      </w:r>
      <w:r>
        <w:rPr>
          <w:rFonts w:hint="eastAsia" w:ascii="Times New Roman" w:hAnsi="Times New Roman" w:eastAsia="仿宋_GB2312" w:cs="仿宋_GB2312"/>
          <w:sz w:val="32"/>
          <w:szCs w:val="32"/>
          <w:u w:val="single"/>
        </w:rPr>
        <w:t xml:space="preserve">             </w:t>
      </w:r>
      <w:r>
        <w:rPr>
          <w:rFonts w:hint="eastAsia" w:ascii="Times New Roman" w:hAnsi="Times New Roman" w:eastAsia="仿宋_GB2312" w:cs="仿宋_GB2312"/>
          <w:sz w:val="32"/>
          <w:szCs w:val="32"/>
        </w:rPr>
        <w:br w:type="textWrapping"/>
      </w:r>
    </w:p>
    <w:p w14:paraId="24E8551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年    月    日</w:t>
      </w:r>
    </w:p>
    <w:p w14:paraId="02BCC27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36680006"/>
      <w:docPartObj>
        <w:docPartGallery w:val="autotext"/>
      </w:docPartObj>
    </w:sdtPr>
    <w:sdtContent>
      <w:p w14:paraId="4008521B">
        <w:pPr>
          <w:pStyle w:val="4"/>
          <w:jc w:val="center"/>
        </w:pPr>
        <w:r>
          <w:fldChar w:fldCharType="begin"/>
        </w:r>
        <w:r>
          <w:instrText xml:space="preserve">PAGE   \* MERGEFORMAT</w:instrText>
        </w:r>
        <w:r>
          <w:fldChar w:fldCharType="separate"/>
        </w:r>
        <w:r>
          <w:rPr>
            <w:lang w:val="zh-CN"/>
          </w:rPr>
          <w:t>4</w:t>
        </w:r>
        <w:r>
          <w:fldChar w:fldCharType="end"/>
        </w:r>
      </w:p>
    </w:sdtContent>
  </w:sdt>
  <w:p w14:paraId="7411272D">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992"/>
    <w:rsid w:val="0001454B"/>
    <w:rsid w:val="00016B62"/>
    <w:rsid w:val="0003384F"/>
    <w:rsid w:val="00064118"/>
    <w:rsid w:val="00090B21"/>
    <w:rsid w:val="000C72B5"/>
    <w:rsid w:val="000D7D8D"/>
    <w:rsid w:val="00102A96"/>
    <w:rsid w:val="00137548"/>
    <w:rsid w:val="0014232E"/>
    <w:rsid w:val="00157DD4"/>
    <w:rsid w:val="001610C9"/>
    <w:rsid w:val="001923EC"/>
    <w:rsid w:val="001D10C1"/>
    <w:rsid w:val="0020479D"/>
    <w:rsid w:val="002101CB"/>
    <w:rsid w:val="0024475F"/>
    <w:rsid w:val="00273908"/>
    <w:rsid w:val="00290952"/>
    <w:rsid w:val="002F49C6"/>
    <w:rsid w:val="00337B83"/>
    <w:rsid w:val="00346D31"/>
    <w:rsid w:val="00360DA4"/>
    <w:rsid w:val="00371D54"/>
    <w:rsid w:val="0037442F"/>
    <w:rsid w:val="003758EF"/>
    <w:rsid w:val="00385F6B"/>
    <w:rsid w:val="0039683E"/>
    <w:rsid w:val="003A20B4"/>
    <w:rsid w:val="003A6555"/>
    <w:rsid w:val="003C0A85"/>
    <w:rsid w:val="00405C37"/>
    <w:rsid w:val="004155D7"/>
    <w:rsid w:val="00434E16"/>
    <w:rsid w:val="00446A18"/>
    <w:rsid w:val="004803FE"/>
    <w:rsid w:val="00487D9A"/>
    <w:rsid w:val="00491E0F"/>
    <w:rsid w:val="004B1EA3"/>
    <w:rsid w:val="004C6D34"/>
    <w:rsid w:val="004F1D48"/>
    <w:rsid w:val="005175A2"/>
    <w:rsid w:val="0054313E"/>
    <w:rsid w:val="00553615"/>
    <w:rsid w:val="00560738"/>
    <w:rsid w:val="005803B9"/>
    <w:rsid w:val="00591E89"/>
    <w:rsid w:val="005E0408"/>
    <w:rsid w:val="00603D38"/>
    <w:rsid w:val="00626678"/>
    <w:rsid w:val="006534C9"/>
    <w:rsid w:val="00666F29"/>
    <w:rsid w:val="006B1FDF"/>
    <w:rsid w:val="006E0B80"/>
    <w:rsid w:val="007005E1"/>
    <w:rsid w:val="0073627C"/>
    <w:rsid w:val="00740AB2"/>
    <w:rsid w:val="007438C6"/>
    <w:rsid w:val="00771AEF"/>
    <w:rsid w:val="007A3507"/>
    <w:rsid w:val="007B395F"/>
    <w:rsid w:val="007E686E"/>
    <w:rsid w:val="00806EB7"/>
    <w:rsid w:val="00832083"/>
    <w:rsid w:val="00836BE7"/>
    <w:rsid w:val="0085332C"/>
    <w:rsid w:val="008A3E70"/>
    <w:rsid w:val="008D68BE"/>
    <w:rsid w:val="009178C1"/>
    <w:rsid w:val="009732B8"/>
    <w:rsid w:val="009B3FB8"/>
    <w:rsid w:val="009E3743"/>
    <w:rsid w:val="00A04DD4"/>
    <w:rsid w:val="00A60638"/>
    <w:rsid w:val="00A65811"/>
    <w:rsid w:val="00A70D83"/>
    <w:rsid w:val="00AA3081"/>
    <w:rsid w:val="00AE1DF0"/>
    <w:rsid w:val="00B1091B"/>
    <w:rsid w:val="00B46BD3"/>
    <w:rsid w:val="00B766C0"/>
    <w:rsid w:val="00C0460D"/>
    <w:rsid w:val="00C427C7"/>
    <w:rsid w:val="00C56AD7"/>
    <w:rsid w:val="00C635EF"/>
    <w:rsid w:val="00C63F7B"/>
    <w:rsid w:val="00C977D8"/>
    <w:rsid w:val="00C977EE"/>
    <w:rsid w:val="00CA2741"/>
    <w:rsid w:val="00CB616D"/>
    <w:rsid w:val="00CE2860"/>
    <w:rsid w:val="00CF0001"/>
    <w:rsid w:val="00CF3C91"/>
    <w:rsid w:val="00CF535F"/>
    <w:rsid w:val="00D16953"/>
    <w:rsid w:val="00D60C11"/>
    <w:rsid w:val="00D645AF"/>
    <w:rsid w:val="00D66E68"/>
    <w:rsid w:val="00D80FFA"/>
    <w:rsid w:val="00DF54D2"/>
    <w:rsid w:val="00DF7070"/>
    <w:rsid w:val="00E50C26"/>
    <w:rsid w:val="00E56319"/>
    <w:rsid w:val="00E81A7F"/>
    <w:rsid w:val="00EA1889"/>
    <w:rsid w:val="00EB2DD4"/>
    <w:rsid w:val="00ED5992"/>
    <w:rsid w:val="00EF0BB1"/>
    <w:rsid w:val="00F03289"/>
    <w:rsid w:val="00F1427D"/>
    <w:rsid w:val="00F47BD0"/>
    <w:rsid w:val="00F606FE"/>
    <w:rsid w:val="00F726D0"/>
    <w:rsid w:val="00F77BCC"/>
    <w:rsid w:val="00F91C3F"/>
    <w:rsid w:val="018C5588"/>
    <w:rsid w:val="22F71B2F"/>
    <w:rsid w:val="244D1F9C"/>
    <w:rsid w:val="2D243919"/>
    <w:rsid w:val="36B01CDD"/>
    <w:rsid w:val="44FB78EF"/>
    <w:rsid w:val="5A455429"/>
    <w:rsid w:val="5C285F77"/>
    <w:rsid w:val="6EAA2543"/>
    <w:rsid w:val="71174406"/>
    <w:rsid w:val="7BE2146C"/>
    <w:rsid w:val="7E54165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3"/>
    <w:semiHidden/>
    <w:unhideWhenUsed/>
    <w:qFormat/>
    <w:uiPriority w:val="99"/>
    <w:pPr>
      <w:spacing w:after="120"/>
    </w:pPr>
  </w:style>
  <w:style w:type="paragraph" w:styleId="3">
    <w:name w:val="Balloon Text"/>
    <w:basedOn w:val="1"/>
    <w:link w:val="9"/>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批注框文本 Char"/>
    <w:basedOn w:val="7"/>
    <w:link w:val="3"/>
    <w:semiHidden/>
    <w:qFormat/>
    <w:uiPriority w:val="99"/>
    <w:rPr>
      <w:sz w:val="18"/>
      <w:szCs w:val="18"/>
    </w:rPr>
  </w:style>
  <w:style w:type="character" w:customStyle="1" w:styleId="10">
    <w:name w:val="页脚 Char"/>
    <w:basedOn w:val="7"/>
    <w:link w:val="4"/>
    <w:qFormat/>
    <w:uiPriority w:val="99"/>
    <w:rPr>
      <w:sz w:val="18"/>
      <w:szCs w:val="18"/>
    </w:rPr>
  </w:style>
  <w:style w:type="character" w:customStyle="1" w:styleId="11">
    <w:name w:val="页眉 Char"/>
    <w:basedOn w:val="7"/>
    <w:link w:val="5"/>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正文文本 Char"/>
    <w:basedOn w:val="7"/>
    <w:link w:val="2"/>
    <w:semiHidden/>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4</Pages>
  <Words>1482</Words>
  <Characters>1507</Characters>
  <Lines>11</Lines>
  <Paragraphs>3</Paragraphs>
  <TotalTime>1</TotalTime>
  <ScaleCrop>false</ScaleCrop>
  <LinksUpToDate>false</LinksUpToDate>
  <CharactersWithSpaces>1686</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2022-06-10T05:21:00Z</dcterms:created>
  <dc:creator>陆紫微</dc:creator>
  <cp:lastModifiedBy>张震</cp:lastModifiedBy>
  <cp:lastPrinted>2026-04-21T04:24:00Z</cp:lastPrinted>
  <dcterms:modified xsi:type="dcterms:W3CDTF">2026-09-17T02:22:45Z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5B77E7CEEC58BC6AFAE8886BEB80DBEB">
    <vt:lpwstr>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</vt:lpwstr>
  </property>
  <property fmtid="{D5CDD505-2E9C-101B-9397-08002B2CF9AE}" pid="3" name="KSOProductBuildVer">
    <vt:lpwstr>2052-12.8.2.18606</vt:lpwstr>
  </property>
  <property fmtid="{D5CDD505-2E9C-101B-9397-08002B2CF9AE}" pid="4" name="ICV">
    <vt:lpwstr>E8665B566E034681B814001CAB3F99F1_13</vt:lpwstr>
  </property>
  <property fmtid="{D5CDD505-2E9C-101B-9397-08002B2CF9AE}" pid="5" name="KSOTemplateDocerSaveRecord">
    <vt:lpwstr>eyJoZGlkIjoiMTU1N2U5OGMyNjE0YjY1NzFjYTliNmMxMWZhODRjNTQiLCJ1c2VySWQiOiIzMjY5NjcwMTMifQ==</vt:lpwstr>
  </property>
</Properties>
</file>