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FF" w:rsidRDefault="00893219">
      <w:pPr>
        <w:spacing w:after="240" w:line="300" w:lineRule="auto"/>
        <w:rPr>
          <w:sz w:val="32"/>
          <w:szCs w:val="32"/>
        </w:rPr>
      </w:pPr>
      <w:r>
        <w:rPr>
          <w:sz w:val="32"/>
          <w:szCs w:val="32"/>
        </w:rPr>
        <w:t>合同编号：【</w:t>
      </w:r>
      <w:r>
        <w:rPr>
          <w:rFonts w:ascii="仿宋" w:eastAsia="仿宋" w:hAnsi="仿宋" w:hint="eastAsia"/>
          <w:sz w:val="30"/>
          <w:szCs w:val="30"/>
        </w:rPr>
        <w:t>COAMC豫-202</w:t>
      </w:r>
      <w:r w:rsidR="002C4832">
        <w:rPr>
          <w:rFonts w:ascii="仿宋" w:eastAsia="仿宋" w:hAnsi="仿宋" w:hint="eastAsia"/>
          <w:sz w:val="30"/>
          <w:szCs w:val="30"/>
        </w:rPr>
        <w:t>5</w:t>
      </w:r>
      <w:r>
        <w:rPr>
          <w:rFonts w:ascii="仿宋" w:eastAsia="仿宋" w:hAnsi="仿宋" w:hint="eastAsia"/>
          <w:sz w:val="30"/>
          <w:szCs w:val="30"/>
        </w:rPr>
        <w:t>-A-</w:t>
      </w:r>
      <w:r w:rsidR="00190DA7">
        <w:rPr>
          <w:rFonts w:ascii="仿宋" w:eastAsia="仿宋" w:hAnsi="仿宋" w:hint="eastAsia"/>
          <w:sz w:val="30"/>
          <w:szCs w:val="30"/>
        </w:rPr>
        <w:t>12</w:t>
      </w:r>
      <w:r>
        <w:rPr>
          <w:sz w:val="32"/>
          <w:szCs w:val="32"/>
        </w:rPr>
        <w:t>】</w:t>
      </w:r>
    </w:p>
    <w:p w:rsidR="005555FF" w:rsidRDefault="005555FF">
      <w:pPr>
        <w:pStyle w:val="Default"/>
        <w:spacing w:afterLines="100" w:after="240" w:line="300" w:lineRule="auto"/>
        <w:jc w:val="both"/>
        <w:rPr>
          <w:rFonts w:ascii="Times New Roman"/>
          <w:color w:val="auto"/>
          <w:sz w:val="32"/>
          <w:szCs w:val="32"/>
        </w:rPr>
      </w:pPr>
    </w:p>
    <w:p w:rsidR="005555FF" w:rsidRDefault="005555FF">
      <w:pPr>
        <w:pStyle w:val="Default"/>
        <w:spacing w:afterLines="100" w:after="240" w:line="300" w:lineRule="auto"/>
        <w:jc w:val="both"/>
        <w:rPr>
          <w:rFonts w:ascii="Times New Roman"/>
          <w:color w:val="auto"/>
          <w:sz w:val="32"/>
          <w:szCs w:val="32"/>
        </w:rPr>
      </w:pPr>
    </w:p>
    <w:p w:rsidR="005555FF" w:rsidRDefault="005555FF">
      <w:pPr>
        <w:pStyle w:val="Default"/>
        <w:spacing w:afterLines="100" w:after="240" w:line="300" w:lineRule="auto"/>
        <w:jc w:val="both"/>
        <w:rPr>
          <w:rFonts w:ascii="Times New Roman"/>
          <w:color w:val="auto"/>
          <w:sz w:val="32"/>
          <w:szCs w:val="32"/>
        </w:rPr>
      </w:pPr>
    </w:p>
    <w:p w:rsidR="005555FF" w:rsidRDefault="00893219">
      <w:pPr>
        <w:pStyle w:val="CM45"/>
        <w:spacing w:afterLines="100" w:after="240" w:line="300" w:lineRule="auto"/>
        <w:jc w:val="center"/>
        <w:rPr>
          <w:rFonts w:ascii="Times New Roman"/>
          <w:b/>
          <w:bCs/>
          <w:sz w:val="32"/>
          <w:szCs w:val="32"/>
        </w:rPr>
      </w:pPr>
      <w:r>
        <w:rPr>
          <w:rFonts w:ascii="Times New Roman"/>
          <w:b/>
          <w:bCs/>
          <w:sz w:val="32"/>
          <w:szCs w:val="32"/>
        </w:rPr>
        <w:t>中国东方资产管理股份有限公司</w:t>
      </w:r>
      <w:r>
        <w:rPr>
          <w:rFonts w:ascii="Times New Roman" w:hint="eastAsia"/>
          <w:b/>
          <w:sz w:val="32"/>
          <w:szCs w:val="32"/>
        </w:rPr>
        <w:t>河南省</w:t>
      </w:r>
      <w:r>
        <w:rPr>
          <w:rFonts w:ascii="Times New Roman"/>
          <w:b/>
          <w:sz w:val="32"/>
          <w:szCs w:val="32"/>
        </w:rPr>
        <w:t>分公司</w:t>
      </w:r>
    </w:p>
    <w:p w:rsidR="005555FF" w:rsidRDefault="005555FF">
      <w:pPr>
        <w:pStyle w:val="Default"/>
        <w:spacing w:afterLines="100" w:after="240" w:line="300" w:lineRule="auto"/>
        <w:jc w:val="center"/>
        <w:rPr>
          <w:rFonts w:ascii="Times New Roman"/>
          <w:color w:val="auto"/>
          <w:sz w:val="32"/>
          <w:szCs w:val="32"/>
        </w:rPr>
      </w:pPr>
    </w:p>
    <w:p w:rsidR="005555FF" w:rsidRDefault="00893219">
      <w:pPr>
        <w:pStyle w:val="Default"/>
        <w:spacing w:afterLines="100" w:after="240" w:line="300" w:lineRule="auto"/>
        <w:jc w:val="center"/>
        <w:rPr>
          <w:rFonts w:ascii="Times New Roman"/>
          <w:b/>
          <w:bCs/>
          <w:color w:val="auto"/>
          <w:sz w:val="32"/>
          <w:szCs w:val="32"/>
        </w:rPr>
      </w:pPr>
      <w:r>
        <w:rPr>
          <w:rFonts w:ascii="Times New Roman"/>
          <w:b/>
          <w:bCs/>
          <w:color w:val="auto"/>
          <w:sz w:val="32"/>
          <w:szCs w:val="32"/>
        </w:rPr>
        <w:t>与</w:t>
      </w:r>
    </w:p>
    <w:p w:rsidR="005555FF" w:rsidRDefault="005555FF">
      <w:pPr>
        <w:pStyle w:val="Default"/>
        <w:spacing w:afterLines="100" w:after="240" w:line="300" w:lineRule="auto"/>
        <w:jc w:val="center"/>
        <w:rPr>
          <w:rFonts w:ascii="Times New Roman"/>
          <w:b/>
          <w:bCs/>
          <w:color w:val="auto"/>
          <w:sz w:val="32"/>
          <w:szCs w:val="32"/>
        </w:rPr>
      </w:pPr>
    </w:p>
    <w:p w:rsidR="005555FF" w:rsidRDefault="005555FF">
      <w:pPr>
        <w:pStyle w:val="Default"/>
        <w:spacing w:afterLines="100" w:after="240" w:line="300" w:lineRule="auto"/>
        <w:jc w:val="center"/>
        <w:rPr>
          <w:rFonts w:ascii="Times New Roman"/>
          <w:b/>
          <w:bCs/>
          <w:color w:val="auto"/>
          <w:sz w:val="32"/>
          <w:szCs w:val="32"/>
        </w:rPr>
      </w:pPr>
    </w:p>
    <w:p w:rsidR="005555FF" w:rsidRDefault="00893219">
      <w:pPr>
        <w:pStyle w:val="Default"/>
        <w:spacing w:afterLines="100" w:after="240" w:line="300" w:lineRule="auto"/>
        <w:jc w:val="center"/>
        <w:rPr>
          <w:rFonts w:ascii="Times New Roman"/>
          <w:b/>
          <w:bCs/>
          <w:color w:val="auto"/>
          <w:sz w:val="32"/>
          <w:szCs w:val="32"/>
        </w:rPr>
      </w:pPr>
      <w:r>
        <w:rPr>
          <w:rFonts w:ascii="Times New Roman"/>
          <w:b/>
          <w:bCs/>
          <w:color w:val="auto"/>
          <w:sz w:val="32"/>
          <w:szCs w:val="32"/>
        </w:rPr>
        <w:t>之</w:t>
      </w:r>
    </w:p>
    <w:p w:rsidR="005555FF" w:rsidRDefault="005555FF">
      <w:pPr>
        <w:pStyle w:val="CM1"/>
        <w:spacing w:afterLines="100" w:after="240" w:line="300" w:lineRule="auto"/>
        <w:jc w:val="center"/>
        <w:rPr>
          <w:rFonts w:ascii="Times New Roman"/>
          <w:b/>
          <w:bCs/>
          <w:sz w:val="36"/>
          <w:szCs w:val="36"/>
        </w:rPr>
      </w:pPr>
    </w:p>
    <w:p w:rsidR="005555FF" w:rsidRDefault="00893219">
      <w:pPr>
        <w:pStyle w:val="CM1"/>
        <w:spacing w:afterLines="100" w:after="240" w:line="300" w:lineRule="auto"/>
        <w:jc w:val="center"/>
        <w:rPr>
          <w:rFonts w:ascii="Times New Roman"/>
          <w:b/>
          <w:bCs/>
          <w:sz w:val="36"/>
          <w:szCs w:val="36"/>
        </w:rPr>
      </w:pPr>
      <w:r>
        <w:rPr>
          <w:rFonts w:ascii="Times New Roman"/>
          <w:b/>
          <w:bCs/>
          <w:sz w:val="36"/>
          <w:szCs w:val="36"/>
        </w:rPr>
        <w:t>资产转让协议</w:t>
      </w:r>
    </w:p>
    <w:p w:rsidR="005555FF" w:rsidRDefault="005555FF">
      <w:pPr>
        <w:pStyle w:val="CM1"/>
        <w:spacing w:afterLines="100" w:after="240" w:line="300" w:lineRule="auto"/>
        <w:jc w:val="both"/>
        <w:rPr>
          <w:rFonts w:ascii="Times New Roman"/>
          <w:sz w:val="32"/>
          <w:szCs w:val="32"/>
        </w:rPr>
      </w:pPr>
    </w:p>
    <w:p w:rsidR="005555FF" w:rsidRDefault="005555FF">
      <w:pPr>
        <w:pStyle w:val="Default"/>
        <w:spacing w:afterLines="100" w:after="240" w:line="300" w:lineRule="auto"/>
        <w:jc w:val="both"/>
        <w:rPr>
          <w:rFonts w:ascii="Times New Roman"/>
          <w:color w:val="auto"/>
          <w:sz w:val="32"/>
          <w:szCs w:val="32"/>
        </w:rPr>
      </w:pPr>
    </w:p>
    <w:p w:rsidR="005555FF" w:rsidRDefault="005555FF">
      <w:pPr>
        <w:pStyle w:val="Default"/>
        <w:spacing w:afterLines="100" w:after="240" w:line="300" w:lineRule="auto"/>
        <w:jc w:val="both"/>
        <w:rPr>
          <w:rFonts w:ascii="Times New Roman"/>
          <w:color w:val="auto"/>
          <w:sz w:val="32"/>
          <w:szCs w:val="32"/>
        </w:rPr>
      </w:pPr>
    </w:p>
    <w:p w:rsidR="005555FF" w:rsidRDefault="00893219">
      <w:pPr>
        <w:pStyle w:val="TOC1"/>
        <w:spacing w:before="0" w:line="240" w:lineRule="auto"/>
        <w:jc w:val="both"/>
        <w:rPr>
          <w:rFonts w:ascii="Times New Roman" w:hAnsi="Times New Roman" w:cs="Times New Roman"/>
          <w:b/>
          <w:bCs/>
          <w:color w:val="auto"/>
          <w:sz w:val="23"/>
          <w:szCs w:val="23"/>
          <w:lang w:val="zh-CN"/>
        </w:rPr>
      </w:pPr>
      <w:r>
        <w:rPr>
          <w:rFonts w:ascii="Times New Roman" w:hAnsi="Times New Roman" w:cs="Times New Roman"/>
          <w:b/>
          <w:bCs/>
          <w:color w:val="auto"/>
          <w:sz w:val="23"/>
          <w:szCs w:val="23"/>
          <w:lang w:val="zh-CN"/>
        </w:rPr>
        <w:br w:type="page"/>
      </w:r>
    </w:p>
    <w:p w:rsidR="005555FF" w:rsidRDefault="00893219">
      <w:pPr>
        <w:pStyle w:val="TOC1"/>
        <w:spacing w:before="0" w:line="240" w:lineRule="auto"/>
        <w:jc w:val="center"/>
        <w:rPr>
          <w:rFonts w:ascii="Times New Roman" w:hAnsi="Times New Roman" w:cs="Times New Roman"/>
          <w:bCs/>
          <w:color w:val="auto"/>
          <w:sz w:val="28"/>
          <w:szCs w:val="28"/>
          <w:lang w:val="zh-CN"/>
        </w:rPr>
      </w:pPr>
      <w:r>
        <w:rPr>
          <w:rFonts w:ascii="Times New Roman" w:hAnsi="Times New Roman" w:cs="Times New Roman"/>
          <w:bCs/>
          <w:color w:val="auto"/>
          <w:sz w:val="28"/>
          <w:szCs w:val="28"/>
          <w:lang w:val="zh-CN"/>
        </w:rPr>
        <w:lastRenderedPageBreak/>
        <w:t>目录</w:t>
      </w:r>
    </w:p>
    <w:p w:rsidR="005555FF" w:rsidRDefault="005555FF">
      <w:pPr>
        <w:rPr>
          <w:sz w:val="23"/>
          <w:szCs w:val="23"/>
          <w:lang w:val="zh-CN" w:bidi="mn-Mong-CN"/>
        </w:rPr>
      </w:pPr>
    </w:p>
    <w:p w:rsidR="005555FF" w:rsidRDefault="00893219">
      <w:pPr>
        <w:pStyle w:val="10"/>
        <w:rPr>
          <w:rFonts w:ascii="Calibri" w:hAnsi="Calibri"/>
          <w:b w:val="0"/>
          <w:sz w:val="23"/>
          <w:szCs w:val="23"/>
        </w:rPr>
      </w:pPr>
      <w:r>
        <w:rPr>
          <w:b w:val="0"/>
          <w:sz w:val="23"/>
          <w:szCs w:val="23"/>
        </w:rPr>
        <w:fldChar w:fldCharType="begin"/>
      </w:r>
      <w:r>
        <w:rPr>
          <w:b w:val="0"/>
          <w:sz w:val="23"/>
          <w:szCs w:val="23"/>
        </w:rPr>
        <w:instrText xml:space="preserve"> TOC \o "1-1" \h \z \u </w:instrText>
      </w:r>
      <w:r>
        <w:rPr>
          <w:b w:val="0"/>
          <w:sz w:val="23"/>
          <w:szCs w:val="23"/>
        </w:rPr>
        <w:fldChar w:fldCharType="separate"/>
      </w:r>
      <w:hyperlink w:anchor="_Toc500495465" w:history="1">
        <w:r>
          <w:rPr>
            <w:rStyle w:val="af0"/>
            <w:b w:val="0"/>
            <w:color w:val="auto"/>
            <w:sz w:val="23"/>
            <w:szCs w:val="23"/>
          </w:rPr>
          <w:t>1.</w:t>
        </w:r>
        <w:r>
          <w:rPr>
            <w:rFonts w:ascii="Calibri" w:hAnsi="Calibri"/>
            <w:b w:val="0"/>
            <w:sz w:val="23"/>
            <w:szCs w:val="23"/>
          </w:rPr>
          <w:tab/>
        </w:r>
        <w:r>
          <w:rPr>
            <w:rStyle w:val="af0"/>
            <w:rFonts w:hint="eastAsia"/>
            <w:b w:val="0"/>
            <w:color w:val="auto"/>
            <w:sz w:val="23"/>
            <w:szCs w:val="23"/>
          </w:rPr>
          <w:t>定义</w:t>
        </w:r>
        <w:r>
          <w:rPr>
            <w:b w:val="0"/>
            <w:sz w:val="23"/>
            <w:szCs w:val="23"/>
          </w:rPr>
          <w:tab/>
        </w:r>
        <w:r>
          <w:rPr>
            <w:b w:val="0"/>
            <w:sz w:val="23"/>
            <w:szCs w:val="23"/>
          </w:rPr>
          <w:fldChar w:fldCharType="begin"/>
        </w:r>
        <w:r>
          <w:rPr>
            <w:b w:val="0"/>
            <w:sz w:val="23"/>
            <w:szCs w:val="23"/>
          </w:rPr>
          <w:instrText xml:space="preserve"> PAGEREF _Toc500495465 \h </w:instrText>
        </w:r>
        <w:r>
          <w:rPr>
            <w:b w:val="0"/>
            <w:sz w:val="23"/>
            <w:szCs w:val="23"/>
          </w:rPr>
        </w:r>
        <w:r>
          <w:rPr>
            <w:b w:val="0"/>
            <w:sz w:val="23"/>
            <w:szCs w:val="23"/>
          </w:rPr>
          <w:fldChar w:fldCharType="separate"/>
        </w:r>
        <w:r>
          <w:rPr>
            <w:b w:val="0"/>
            <w:sz w:val="23"/>
            <w:szCs w:val="23"/>
          </w:rPr>
          <w:t>1</w:t>
        </w:r>
        <w:r>
          <w:rPr>
            <w:b w:val="0"/>
            <w:sz w:val="23"/>
            <w:szCs w:val="23"/>
          </w:rPr>
          <w:fldChar w:fldCharType="end"/>
        </w:r>
      </w:hyperlink>
    </w:p>
    <w:p w:rsidR="005555FF" w:rsidRDefault="001B5090">
      <w:pPr>
        <w:pStyle w:val="10"/>
        <w:rPr>
          <w:rFonts w:ascii="Calibri" w:hAnsi="Calibri"/>
          <w:b w:val="0"/>
          <w:sz w:val="23"/>
          <w:szCs w:val="23"/>
        </w:rPr>
      </w:pPr>
      <w:hyperlink w:anchor="_Toc500495466" w:history="1">
        <w:r w:rsidR="00893219">
          <w:rPr>
            <w:rStyle w:val="af0"/>
            <w:b w:val="0"/>
            <w:color w:val="auto"/>
            <w:sz w:val="23"/>
            <w:szCs w:val="23"/>
          </w:rPr>
          <w:t>2.</w:t>
        </w:r>
        <w:r w:rsidR="00893219">
          <w:rPr>
            <w:rFonts w:ascii="Calibri" w:hAnsi="Calibri"/>
            <w:b w:val="0"/>
            <w:sz w:val="23"/>
            <w:szCs w:val="23"/>
          </w:rPr>
          <w:tab/>
        </w:r>
        <w:r w:rsidR="00893219">
          <w:rPr>
            <w:rStyle w:val="af0"/>
            <w:rFonts w:hint="eastAsia"/>
            <w:b w:val="0"/>
            <w:color w:val="auto"/>
            <w:sz w:val="23"/>
            <w:szCs w:val="23"/>
          </w:rPr>
          <w:t>转让标的</w:t>
        </w:r>
        <w:r w:rsidR="00893219">
          <w:rPr>
            <w:b w:val="0"/>
            <w:sz w:val="23"/>
            <w:szCs w:val="23"/>
          </w:rPr>
          <w:tab/>
        </w:r>
        <w:r w:rsidR="00893219">
          <w:rPr>
            <w:b w:val="0"/>
            <w:sz w:val="23"/>
            <w:szCs w:val="23"/>
          </w:rPr>
          <w:fldChar w:fldCharType="begin"/>
        </w:r>
        <w:r w:rsidR="00893219">
          <w:rPr>
            <w:b w:val="0"/>
            <w:sz w:val="23"/>
            <w:szCs w:val="23"/>
          </w:rPr>
          <w:instrText xml:space="preserve"> PAGEREF _Toc500495466 \h </w:instrText>
        </w:r>
        <w:r w:rsidR="00893219">
          <w:rPr>
            <w:b w:val="0"/>
            <w:sz w:val="23"/>
            <w:szCs w:val="23"/>
          </w:rPr>
        </w:r>
        <w:r w:rsidR="00893219">
          <w:rPr>
            <w:b w:val="0"/>
            <w:sz w:val="23"/>
            <w:szCs w:val="23"/>
          </w:rPr>
          <w:fldChar w:fldCharType="separate"/>
        </w:r>
        <w:r w:rsidR="00893219">
          <w:rPr>
            <w:b w:val="0"/>
            <w:sz w:val="23"/>
            <w:szCs w:val="23"/>
          </w:rPr>
          <w:t>4</w:t>
        </w:r>
        <w:r w:rsidR="00893219">
          <w:rPr>
            <w:b w:val="0"/>
            <w:sz w:val="23"/>
            <w:szCs w:val="23"/>
          </w:rPr>
          <w:fldChar w:fldCharType="end"/>
        </w:r>
      </w:hyperlink>
    </w:p>
    <w:p w:rsidR="005555FF" w:rsidRDefault="001B5090">
      <w:pPr>
        <w:pStyle w:val="10"/>
        <w:rPr>
          <w:rFonts w:ascii="Calibri" w:hAnsi="Calibri"/>
          <w:b w:val="0"/>
          <w:sz w:val="23"/>
          <w:szCs w:val="23"/>
        </w:rPr>
      </w:pPr>
      <w:hyperlink w:anchor="_Toc500495467" w:history="1">
        <w:r w:rsidR="00893219">
          <w:rPr>
            <w:rStyle w:val="af0"/>
            <w:b w:val="0"/>
            <w:color w:val="auto"/>
            <w:sz w:val="23"/>
            <w:szCs w:val="23"/>
          </w:rPr>
          <w:t>3.</w:t>
        </w:r>
        <w:r w:rsidR="00893219">
          <w:rPr>
            <w:rFonts w:ascii="Calibri" w:hAnsi="Calibri"/>
            <w:b w:val="0"/>
            <w:sz w:val="23"/>
            <w:szCs w:val="23"/>
          </w:rPr>
          <w:tab/>
        </w:r>
        <w:r w:rsidR="00893219">
          <w:rPr>
            <w:rStyle w:val="af0"/>
            <w:rFonts w:hint="eastAsia"/>
            <w:b w:val="0"/>
            <w:color w:val="auto"/>
            <w:sz w:val="23"/>
            <w:szCs w:val="23"/>
          </w:rPr>
          <w:t>风险提示及决策</w:t>
        </w:r>
        <w:r w:rsidR="00893219">
          <w:rPr>
            <w:b w:val="0"/>
            <w:sz w:val="23"/>
            <w:szCs w:val="23"/>
          </w:rPr>
          <w:tab/>
        </w:r>
        <w:r w:rsidR="00893219">
          <w:rPr>
            <w:b w:val="0"/>
            <w:sz w:val="23"/>
            <w:szCs w:val="23"/>
          </w:rPr>
          <w:fldChar w:fldCharType="begin"/>
        </w:r>
        <w:r w:rsidR="00893219">
          <w:rPr>
            <w:b w:val="0"/>
            <w:sz w:val="23"/>
            <w:szCs w:val="23"/>
          </w:rPr>
          <w:instrText xml:space="preserve"> PAGEREF _Toc500495467 \h </w:instrText>
        </w:r>
        <w:r w:rsidR="00893219">
          <w:rPr>
            <w:b w:val="0"/>
            <w:sz w:val="23"/>
            <w:szCs w:val="23"/>
          </w:rPr>
        </w:r>
        <w:r w:rsidR="00893219">
          <w:rPr>
            <w:b w:val="0"/>
            <w:sz w:val="23"/>
            <w:szCs w:val="23"/>
          </w:rPr>
          <w:fldChar w:fldCharType="separate"/>
        </w:r>
        <w:r w:rsidR="00893219">
          <w:rPr>
            <w:b w:val="0"/>
            <w:sz w:val="23"/>
            <w:szCs w:val="23"/>
          </w:rPr>
          <w:t>5</w:t>
        </w:r>
        <w:r w:rsidR="00893219">
          <w:rPr>
            <w:b w:val="0"/>
            <w:sz w:val="23"/>
            <w:szCs w:val="23"/>
          </w:rPr>
          <w:fldChar w:fldCharType="end"/>
        </w:r>
      </w:hyperlink>
    </w:p>
    <w:p w:rsidR="005555FF" w:rsidRDefault="001B5090">
      <w:pPr>
        <w:pStyle w:val="10"/>
        <w:rPr>
          <w:rFonts w:ascii="Calibri" w:hAnsi="Calibri"/>
          <w:b w:val="0"/>
          <w:sz w:val="23"/>
          <w:szCs w:val="23"/>
        </w:rPr>
      </w:pPr>
      <w:hyperlink w:anchor="_Toc500495468" w:history="1">
        <w:r w:rsidR="00893219">
          <w:rPr>
            <w:rStyle w:val="af0"/>
            <w:b w:val="0"/>
            <w:color w:val="auto"/>
            <w:sz w:val="23"/>
            <w:szCs w:val="23"/>
          </w:rPr>
          <w:t>4.</w:t>
        </w:r>
        <w:r w:rsidR="00893219">
          <w:rPr>
            <w:rFonts w:ascii="Calibri" w:hAnsi="Calibri"/>
            <w:b w:val="0"/>
            <w:sz w:val="23"/>
            <w:szCs w:val="23"/>
          </w:rPr>
          <w:tab/>
        </w:r>
        <w:r w:rsidR="00893219">
          <w:rPr>
            <w:rStyle w:val="af0"/>
            <w:rFonts w:hint="eastAsia"/>
            <w:b w:val="0"/>
            <w:color w:val="auto"/>
            <w:sz w:val="23"/>
            <w:szCs w:val="23"/>
          </w:rPr>
          <w:t>价款及支付方式</w:t>
        </w:r>
        <w:r w:rsidR="00893219">
          <w:rPr>
            <w:b w:val="0"/>
            <w:sz w:val="23"/>
            <w:szCs w:val="23"/>
          </w:rPr>
          <w:tab/>
        </w:r>
        <w:r w:rsidR="00893219">
          <w:rPr>
            <w:b w:val="0"/>
            <w:sz w:val="23"/>
            <w:szCs w:val="23"/>
          </w:rPr>
          <w:fldChar w:fldCharType="begin"/>
        </w:r>
        <w:r w:rsidR="00893219">
          <w:rPr>
            <w:b w:val="0"/>
            <w:sz w:val="23"/>
            <w:szCs w:val="23"/>
          </w:rPr>
          <w:instrText xml:space="preserve"> PAGEREF _Toc500495468 \h </w:instrText>
        </w:r>
        <w:r w:rsidR="00893219">
          <w:rPr>
            <w:b w:val="0"/>
            <w:sz w:val="23"/>
            <w:szCs w:val="23"/>
          </w:rPr>
        </w:r>
        <w:r w:rsidR="00893219">
          <w:rPr>
            <w:b w:val="0"/>
            <w:sz w:val="23"/>
            <w:szCs w:val="23"/>
          </w:rPr>
          <w:fldChar w:fldCharType="separate"/>
        </w:r>
        <w:r w:rsidR="00893219">
          <w:rPr>
            <w:b w:val="0"/>
            <w:sz w:val="23"/>
            <w:szCs w:val="23"/>
          </w:rPr>
          <w:t>8</w:t>
        </w:r>
        <w:r w:rsidR="00893219">
          <w:rPr>
            <w:b w:val="0"/>
            <w:sz w:val="23"/>
            <w:szCs w:val="23"/>
          </w:rPr>
          <w:fldChar w:fldCharType="end"/>
        </w:r>
      </w:hyperlink>
    </w:p>
    <w:p w:rsidR="005555FF" w:rsidRDefault="001B5090">
      <w:pPr>
        <w:pStyle w:val="10"/>
        <w:rPr>
          <w:rFonts w:ascii="Calibri" w:hAnsi="Calibri"/>
          <w:b w:val="0"/>
          <w:sz w:val="23"/>
          <w:szCs w:val="23"/>
        </w:rPr>
      </w:pPr>
      <w:hyperlink w:anchor="_Toc500495469" w:history="1">
        <w:r w:rsidR="00893219">
          <w:rPr>
            <w:rStyle w:val="af0"/>
            <w:b w:val="0"/>
            <w:color w:val="auto"/>
            <w:sz w:val="23"/>
            <w:szCs w:val="23"/>
          </w:rPr>
          <w:t>5.</w:t>
        </w:r>
        <w:r w:rsidR="00893219">
          <w:rPr>
            <w:rFonts w:ascii="Calibri" w:hAnsi="Calibri"/>
            <w:b w:val="0"/>
            <w:sz w:val="23"/>
            <w:szCs w:val="23"/>
          </w:rPr>
          <w:tab/>
        </w:r>
        <w:r w:rsidR="00893219">
          <w:rPr>
            <w:rStyle w:val="af0"/>
            <w:rFonts w:hint="eastAsia"/>
            <w:b w:val="0"/>
            <w:color w:val="auto"/>
            <w:sz w:val="23"/>
            <w:szCs w:val="23"/>
          </w:rPr>
          <w:t>标的资产的交割及合作事项</w:t>
        </w:r>
        <w:r w:rsidR="00893219">
          <w:rPr>
            <w:b w:val="0"/>
            <w:sz w:val="23"/>
            <w:szCs w:val="23"/>
          </w:rPr>
          <w:tab/>
        </w:r>
        <w:r w:rsidR="00893219">
          <w:rPr>
            <w:b w:val="0"/>
            <w:sz w:val="23"/>
            <w:szCs w:val="23"/>
          </w:rPr>
          <w:fldChar w:fldCharType="begin"/>
        </w:r>
        <w:r w:rsidR="00893219">
          <w:rPr>
            <w:b w:val="0"/>
            <w:sz w:val="23"/>
            <w:szCs w:val="23"/>
          </w:rPr>
          <w:instrText xml:space="preserve"> PAGEREF _Toc500495469 \h </w:instrText>
        </w:r>
        <w:r w:rsidR="00893219">
          <w:rPr>
            <w:b w:val="0"/>
            <w:sz w:val="23"/>
            <w:szCs w:val="23"/>
          </w:rPr>
        </w:r>
        <w:r w:rsidR="00893219">
          <w:rPr>
            <w:b w:val="0"/>
            <w:sz w:val="23"/>
            <w:szCs w:val="23"/>
          </w:rPr>
          <w:fldChar w:fldCharType="separate"/>
        </w:r>
        <w:r w:rsidR="00893219">
          <w:rPr>
            <w:b w:val="0"/>
            <w:sz w:val="23"/>
            <w:szCs w:val="23"/>
          </w:rPr>
          <w:t>9</w:t>
        </w:r>
        <w:r w:rsidR="00893219">
          <w:rPr>
            <w:b w:val="0"/>
            <w:sz w:val="23"/>
            <w:szCs w:val="23"/>
          </w:rPr>
          <w:fldChar w:fldCharType="end"/>
        </w:r>
      </w:hyperlink>
    </w:p>
    <w:p w:rsidR="005555FF" w:rsidRDefault="001B5090">
      <w:pPr>
        <w:pStyle w:val="10"/>
        <w:rPr>
          <w:rFonts w:ascii="Calibri" w:hAnsi="Calibri"/>
          <w:b w:val="0"/>
          <w:sz w:val="23"/>
          <w:szCs w:val="23"/>
        </w:rPr>
      </w:pPr>
      <w:hyperlink w:anchor="_Toc500495470" w:history="1">
        <w:r w:rsidR="00893219">
          <w:rPr>
            <w:rStyle w:val="af0"/>
            <w:b w:val="0"/>
            <w:color w:val="auto"/>
            <w:sz w:val="23"/>
            <w:szCs w:val="23"/>
          </w:rPr>
          <w:t>6.</w:t>
        </w:r>
        <w:r w:rsidR="00893219">
          <w:rPr>
            <w:rFonts w:ascii="Calibri" w:hAnsi="Calibri"/>
            <w:b w:val="0"/>
            <w:sz w:val="23"/>
            <w:szCs w:val="23"/>
          </w:rPr>
          <w:tab/>
        </w:r>
        <w:r w:rsidR="00893219">
          <w:rPr>
            <w:rStyle w:val="af0"/>
            <w:rFonts w:hint="eastAsia"/>
            <w:b w:val="0"/>
            <w:color w:val="auto"/>
            <w:sz w:val="23"/>
            <w:szCs w:val="23"/>
          </w:rPr>
          <w:t>转让通知</w:t>
        </w:r>
        <w:r w:rsidR="00893219">
          <w:rPr>
            <w:b w:val="0"/>
            <w:sz w:val="23"/>
            <w:szCs w:val="23"/>
          </w:rPr>
          <w:tab/>
        </w:r>
        <w:r w:rsidR="00893219">
          <w:rPr>
            <w:b w:val="0"/>
            <w:sz w:val="23"/>
            <w:szCs w:val="23"/>
          </w:rPr>
          <w:fldChar w:fldCharType="begin"/>
        </w:r>
        <w:r w:rsidR="00893219">
          <w:rPr>
            <w:b w:val="0"/>
            <w:sz w:val="23"/>
            <w:szCs w:val="23"/>
          </w:rPr>
          <w:instrText xml:space="preserve"> PAGEREF _Toc500495470 \h </w:instrText>
        </w:r>
        <w:r w:rsidR="00893219">
          <w:rPr>
            <w:b w:val="0"/>
            <w:sz w:val="23"/>
            <w:szCs w:val="23"/>
          </w:rPr>
        </w:r>
        <w:r w:rsidR="00893219">
          <w:rPr>
            <w:b w:val="0"/>
            <w:sz w:val="23"/>
            <w:szCs w:val="23"/>
          </w:rPr>
          <w:fldChar w:fldCharType="separate"/>
        </w:r>
        <w:r w:rsidR="00893219">
          <w:rPr>
            <w:b w:val="0"/>
            <w:sz w:val="23"/>
            <w:szCs w:val="23"/>
          </w:rPr>
          <w:t>11</w:t>
        </w:r>
        <w:r w:rsidR="00893219">
          <w:rPr>
            <w:b w:val="0"/>
            <w:sz w:val="23"/>
            <w:szCs w:val="23"/>
          </w:rPr>
          <w:fldChar w:fldCharType="end"/>
        </w:r>
      </w:hyperlink>
    </w:p>
    <w:p w:rsidR="005555FF" w:rsidRDefault="001B5090">
      <w:pPr>
        <w:pStyle w:val="10"/>
        <w:rPr>
          <w:rFonts w:ascii="Calibri" w:hAnsi="Calibri"/>
          <w:b w:val="0"/>
          <w:sz w:val="23"/>
          <w:szCs w:val="23"/>
        </w:rPr>
      </w:pPr>
      <w:hyperlink w:anchor="_Toc500495471" w:history="1">
        <w:r w:rsidR="00893219">
          <w:rPr>
            <w:rStyle w:val="af0"/>
            <w:b w:val="0"/>
            <w:color w:val="auto"/>
            <w:sz w:val="23"/>
            <w:szCs w:val="23"/>
          </w:rPr>
          <w:t>7.</w:t>
        </w:r>
        <w:r w:rsidR="00893219">
          <w:rPr>
            <w:rFonts w:ascii="Calibri" w:hAnsi="Calibri"/>
            <w:b w:val="0"/>
            <w:sz w:val="23"/>
            <w:szCs w:val="23"/>
          </w:rPr>
          <w:tab/>
        </w:r>
        <w:r w:rsidR="00893219">
          <w:rPr>
            <w:rStyle w:val="af0"/>
            <w:rFonts w:hint="eastAsia"/>
            <w:b w:val="0"/>
            <w:color w:val="auto"/>
            <w:sz w:val="23"/>
            <w:szCs w:val="23"/>
          </w:rPr>
          <w:t>过渡期安排</w:t>
        </w:r>
        <w:r w:rsidR="00893219">
          <w:rPr>
            <w:b w:val="0"/>
            <w:sz w:val="23"/>
            <w:szCs w:val="23"/>
          </w:rPr>
          <w:tab/>
        </w:r>
        <w:r w:rsidR="00893219">
          <w:rPr>
            <w:b w:val="0"/>
            <w:sz w:val="23"/>
            <w:szCs w:val="23"/>
          </w:rPr>
          <w:fldChar w:fldCharType="begin"/>
        </w:r>
        <w:r w:rsidR="00893219">
          <w:rPr>
            <w:b w:val="0"/>
            <w:sz w:val="23"/>
            <w:szCs w:val="23"/>
          </w:rPr>
          <w:instrText xml:space="preserve"> PAGEREF _Toc500495471 \h </w:instrText>
        </w:r>
        <w:r w:rsidR="00893219">
          <w:rPr>
            <w:b w:val="0"/>
            <w:sz w:val="23"/>
            <w:szCs w:val="23"/>
          </w:rPr>
        </w:r>
        <w:r w:rsidR="00893219">
          <w:rPr>
            <w:b w:val="0"/>
            <w:sz w:val="23"/>
            <w:szCs w:val="23"/>
          </w:rPr>
          <w:fldChar w:fldCharType="separate"/>
        </w:r>
        <w:r w:rsidR="00893219">
          <w:rPr>
            <w:b w:val="0"/>
            <w:sz w:val="23"/>
            <w:szCs w:val="23"/>
          </w:rPr>
          <w:t>12</w:t>
        </w:r>
        <w:r w:rsidR="00893219">
          <w:rPr>
            <w:b w:val="0"/>
            <w:sz w:val="23"/>
            <w:szCs w:val="23"/>
          </w:rPr>
          <w:fldChar w:fldCharType="end"/>
        </w:r>
      </w:hyperlink>
    </w:p>
    <w:p w:rsidR="005555FF" w:rsidRDefault="001B5090">
      <w:pPr>
        <w:pStyle w:val="10"/>
        <w:rPr>
          <w:rFonts w:ascii="Calibri" w:hAnsi="Calibri"/>
          <w:b w:val="0"/>
          <w:sz w:val="23"/>
          <w:szCs w:val="23"/>
        </w:rPr>
      </w:pPr>
      <w:hyperlink w:anchor="_Toc500495472" w:history="1">
        <w:r w:rsidR="00893219">
          <w:rPr>
            <w:rStyle w:val="af0"/>
            <w:b w:val="0"/>
            <w:color w:val="auto"/>
            <w:sz w:val="23"/>
            <w:szCs w:val="23"/>
          </w:rPr>
          <w:t>8.</w:t>
        </w:r>
        <w:r w:rsidR="00893219">
          <w:rPr>
            <w:rFonts w:ascii="Calibri" w:hAnsi="Calibri"/>
            <w:b w:val="0"/>
            <w:sz w:val="23"/>
            <w:szCs w:val="23"/>
          </w:rPr>
          <w:tab/>
        </w:r>
        <w:r w:rsidR="00893219">
          <w:rPr>
            <w:rStyle w:val="af0"/>
            <w:rFonts w:hint="eastAsia"/>
            <w:b w:val="0"/>
            <w:color w:val="auto"/>
            <w:sz w:val="23"/>
            <w:szCs w:val="23"/>
          </w:rPr>
          <w:t>税费承担</w:t>
        </w:r>
        <w:r w:rsidR="00893219">
          <w:rPr>
            <w:b w:val="0"/>
            <w:sz w:val="23"/>
            <w:szCs w:val="23"/>
          </w:rPr>
          <w:tab/>
        </w:r>
        <w:r w:rsidR="00893219">
          <w:rPr>
            <w:b w:val="0"/>
            <w:sz w:val="23"/>
            <w:szCs w:val="23"/>
          </w:rPr>
          <w:fldChar w:fldCharType="begin"/>
        </w:r>
        <w:r w:rsidR="00893219">
          <w:rPr>
            <w:b w:val="0"/>
            <w:sz w:val="23"/>
            <w:szCs w:val="23"/>
          </w:rPr>
          <w:instrText xml:space="preserve"> PAGEREF _Toc500495472 \h </w:instrText>
        </w:r>
        <w:r w:rsidR="00893219">
          <w:rPr>
            <w:b w:val="0"/>
            <w:sz w:val="23"/>
            <w:szCs w:val="23"/>
          </w:rPr>
        </w:r>
        <w:r w:rsidR="00893219">
          <w:rPr>
            <w:b w:val="0"/>
            <w:sz w:val="23"/>
            <w:szCs w:val="23"/>
          </w:rPr>
          <w:fldChar w:fldCharType="separate"/>
        </w:r>
        <w:r w:rsidR="00893219">
          <w:rPr>
            <w:b w:val="0"/>
            <w:sz w:val="23"/>
            <w:szCs w:val="23"/>
          </w:rPr>
          <w:t>13</w:t>
        </w:r>
        <w:r w:rsidR="00893219">
          <w:rPr>
            <w:b w:val="0"/>
            <w:sz w:val="23"/>
            <w:szCs w:val="23"/>
          </w:rPr>
          <w:fldChar w:fldCharType="end"/>
        </w:r>
      </w:hyperlink>
    </w:p>
    <w:p w:rsidR="005555FF" w:rsidRDefault="001B5090">
      <w:pPr>
        <w:pStyle w:val="10"/>
        <w:rPr>
          <w:rFonts w:ascii="Calibri" w:hAnsi="Calibri"/>
          <w:b w:val="0"/>
          <w:sz w:val="23"/>
          <w:szCs w:val="23"/>
        </w:rPr>
      </w:pPr>
      <w:hyperlink w:anchor="_Toc500495473" w:history="1">
        <w:r w:rsidR="00893219">
          <w:rPr>
            <w:rStyle w:val="af0"/>
            <w:b w:val="0"/>
            <w:color w:val="auto"/>
            <w:sz w:val="23"/>
            <w:szCs w:val="23"/>
          </w:rPr>
          <w:t>9.</w:t>
        </w:r>
        <w:r w:rsidR="00893219">
          <w:rPr>
            <w:rFonts w:ascii="Calibri" w:hAnsi="Calibri"/>
            <w:b w:val="0"/>
            <w:sz w:val="23"/>
            <w:szCs w:val="23"/>
          </w:rPr>
          <w:tab/>
        </w:r>
        <w:r w:rsidR="00893219">
          <w:rPr>
            <w:rStyle w:val="af0"/>
            <w:rFonts w:hint="eastAsia"/>
            <w:b w:val="0"/>
            <w:color w:val="auto"/>
            <w:sz w:val="23"/>
            <w:szCs w:val="23"/>
          </w:rPr>
          <w:t>转让方的声明和保证</w:t>
        </w:r>
        <w:r w:rsidR="00893219">
          <w:rPr>
            <w:b w:val="0"/>
            <w:sz w:val="23"/>
            <w:szCs w:val="23"/>
          </w:rPr>
          <w:tab/>
        </w:r>
        <w:r w:rsidR="00893219">
          <w:rPr>
            <w:b w:val="0"/>
            <w:sz w:val="23"/>
            <w:szCs w:val="23"/>
          </w:rPr>
          <w:fldChar w:fldCharType="begin"/>
        </w:r>
        <w:r w:rsidR="00893219">
          <w:rPr>
            <w:b w:val="0"/>
            <w:sz w:val="23"/>
            <w:szCs w:val="23"/>
          </w:rPr>
          <w:instrText xml:space="preserve"> PAGEREF _Toc500495473 \h </w:instrText>
        </w:r>
        <w:r w:rsidR="00893219">
          <w:rPr>
            <w:b w:val="0"/>
            <w:sz w:val="23"/>
            <w:szCs w:val="23"/>
          </w:rPr>
        </w:r>
        <w:r w:rsidR="00893219">
          <w:rPr>
            <w:b w:val="0"/>
            <w:sz w:val="23"/>
            <w:szCs w:val="23"/>
          </w:rPr>
          <w:fldChar w:fldCharType="separate"/>
        </w:r>
        <w:r w:rsidR="00893219">
          <w:rPr>
            <w:b w:val="0"/>
            <w:sz w:val="23"/>
            <w:szCs w:val="23"/>
          </w:rPr>
          <w:t>13</w:t>
        </w:r>
        <w:r w:rsidR="00893219">
          <w:rPr>
            <w:b w:val="0"/>
            <w:sz w:val="23"/>
            <w:szCs w:val="23"/>
          </w:rPr>
          <w:fldChar w:fldCharType="end"/>
        </w:r>
      </w:hyperlink>
    </w:p>
    <w:p w:rsidR="005555FF" w:rsidRDefault="001B5090">
      <w:pPr>
        <w:pStyle w:val="10"/>
        <w:rPr>
          <w:rFonts w:ascii="Calibri" w:hAnsi="Calibri"/>
          <w:b w:val="0"/>
          <w:sz w:val="23"/>
          <w:szCs w:val="23"/>
        </w:rPr>
      </w:pPr>
      <w:hyperlink w:anchor="_Toc500495474" w:history="1">
        <w:r w:rsidR="00893219">
          <w:rPr>
            <w:rStyle w:val="af0"/>
            <w:b w:val="0"/>
            <w:color w:val="auto"/>
            <w:sz w:val="23"/>
            <w:szCs w:val="23"/>
          </w:rPr>
          <w:t>10.</w:t>
        </w:r>
        <w:r w:rsidR="00893219">
          <w:rPr>
            <w:rFonts w:ascii="Calibri" w:hAnsi="Calibri"/>
            <w:b w:val="0"/>
            <w:sz w:val="23"/>
            <w:szCs w:val="23"/>
          </w:rPr>
          <w:tab/>
        </w:r>
        <w:r w:rsidR="00893219">
          <w:rPr>
            <w:rStyle w:val="af0"/>
            <w:rFonts w:hint="eastAsia"/>
            <w:b w:val="0"/>
            <w:color w:val="auto"/>
            <w:sz w:val="23"/>
            <w:szCs w:val="23"/>
          </w:rPr>
          <w:t>乙方的声明和保证</w:t>
        </w:r>
        <w:r w:rsidR="00893219">
          <w:rPr>
            <w:b w:val="0"/>
            <w:sz w:val="23"/>
            <w:szCs w:val="23"/>
          </w:rPr>
          <w:tab/>
        </w:r>
        <w:r w:rsidR="00893219">
          <w:rPr>
            <w:b w:val="0"/>
            <w:sz w:val="23"/>
            <w:szCs w:val="23"/>
          </w:rPr>
          <w:fldChar w:fldCharType="begin"/>
        </w:r>
        <w:r w:rsidR="00893219">
          <w:rPr>
            <w:b w:val="0"/>
            <w:sz w:val="23"/>
            <w:szCs w:val="23"/>
          </w:rPr>
          <w:instrText xml:space="preserve"> PAGEREF _Toc500495474 \h </w:instrText>
        </w:r>
        <w:r w:rsidR="00893219">
          <w:rPr>
            <w:b w:val="0"/>
            <w:sz w:val="23"/>
            <w:szCs w:val="23"/>
          </w:rPr>
        </w:r>
        <w:r w:rsidR="00893219">
          <w:rPr>
            <w:b w:val="0"/>
            <w:sz w:val="23"/>
            <w:szCs w:val="23"/>
          </w:rPr>
          <w:fldChar w:fldCharType="separate"/>
        </w:r>
        <w:r w:rsidR="00893219">
          <w:rPr>
            <w:b w:val="0"/>
            <w:sz w:val="23"/>
            <w:szCs w:val="23"/>
          </w:rPr>
          <w:t>13</w:t>
        </w:r>
        <w:r w:rsidR="00893219">
          <w:rPr>
            <w:b w:val="0"/>
            <w:sz w:val="23"/>
            <w:szCs w:val="23"/>
          </w:rPr>
          <w:fldChar w:fldCharType="end"/>
        </w:r>
      </w:hyperlink>
    </w:p>
    <w:p w:rsidR="005555FF" w:rsidRDefault="001B5090">
      <w:pPr>
        <w:pStyle w:val="10"/>
        <w:rPr>
          <w:rFonts w:ascii="Calibri" w:hAnsi="Calibri"/>
          <w:b w:val="0"/>
          <w:sz w:val="23"/>
          <w:szCs w:val="23"/>
        </w:rPr>
      </w:pPr>
      <w:hyperlink w:anchor="_Toc500495475" w:history="1">
        <w:r w:rsidR="00893219">
          <w:rPr>
            <w:rStyle w:val="af0"/>
            <w:b w:val="0"/>
            <w:color w:val="auto"/>
            <w:sz w:val="23"/>
            <w:szCs w:val="23"/>
          </w:rPr>
          <w:t>11.</w:t>
        </w:r>
        <w:r w:rsidR="00893219">
          <w:rPr>
            <w:rFonts w:ascii="Calibri" w:hAnsi="Calibri"/>
            <w:b w:val="0"/>
            <w:sz w:val="23"/>
            <w:szCs w:val="23"/>
          </w:rPr>
          <w:tab/>
        </w:r>
        <w:r w:rsidR="00893219">
          <w:rPr>
            <w:rStyle w:val="af0"/>
            <w:rFonts w:hint="eastAsia"/>
            <w:b w:val="0"/>
            <w:color w:val="auto"/>
            <w:sz w:val="23"/>
            <w:szCs w:val="23"/>
          </w:rPr>
          <w:t>违约责任</w:t>
        </w:r>
        <w:r w:rsidR="00893219">
          <w:rPr>
            <w:b w:val="0"/>
            <w:sz w:val="23"/>
            <w:szCs w:val="23"/>
          </w:rPr>
          <w:tab/>
        </w:r>
        <w:r w:rsidR="00893219">
          <w:rPr>
            <w:b w:val="0"/>
            <w:sz w:val="23"/>
            <w:szCs w:val="23"/>
          </w:rPr>
          <w:fldChar w:fldCharType="begin"/>
        </w:r>
        <w:r w:rsidR="00893219">
          <w:rPr>
            <w:b w:val="0"/>
            <w:sz w:val="23"/>
            <w:szCs w:val="23"/>
          </w:rPr>
          <w:instrText xml:space="preserve"> PAGEREF _Toc500495475 \h </w:instrText>
        </w:r>
        <w:r w:rsidR="00893219">
          <w:rPr>
            <w:b w:val="0"/>
            <w:sz w:val="23"/>
            <w:szCs w:val="23"/>
          </w:rPr>
        </w:r>
        <w:r w:rsidR="00893219">
          <w:rPr>
            <w:b w:val="0"/>
            <w:sz w:val="23"/>
            <w:szCs w:val="23"/>
          </w:rPr>
          <w:fldChar w:fldCharType="separate"/>
        </w:r>
        <w:r w:rsidR="00893219">
          <w:rPr>
            <w:b w:val="0"/>
            <w:sz w:val="23"/>
            <w:szCs w:val="23"/>
          </w:rPr>
          <w:t>17</w:t>
        </w:r>
        <w:r w:rsidR="00893219">
          <w:rPr>
            <w:b w:val="0"/>
            <w:sz w:val="23"/>
            <w:szCs w:val="23"/>
          </w:rPr>
          <w:fldChar w:fldCharType="end"/>
        </w:r>
      </w:hyperlink>
    </w:p>
    <w:p w:rsidR="005555FF" w:rsidRDefault="001B5090">
      <w:pPr>
        <w:pStyle w:val="10"/>
        <w:rPr>
          <w:rFonts w:ascii="Calibri" w:hAnsi="Calibri"/>
          <w:b w:val="0"/>
          <w:sz w:val="23"/>
          <w:szCs w:val="23"/>
        </w:rPr>
      </w:pPr>
      <w:hyperlink w:anchor="_Toc500495476" w:history="1">
        <w:r w:rsidR="00893219">
          <w:rPr>
            <w:rStyle w:val="af0"/>
            <w:b w:val="0"/>
            <w:color w:val="auto"/>
            <w:sz w:val="23"/>
            <w:szCs w:val="23"/>
          </w:rPr>
          <w:t>12.</w:t>
        </w:r>
        <w:r w:rsidR="00893219">
          <w:rPr>
            <w:rFonts w:ascii="Calibri" w:hAnsi="Calibri"/>
            <w:b w:val="0"/>
            <w:sz w:val="23"/>
            <w:szCs w:val="23"/>
          </w:rPr>
          <w:tab/>
        </w:r>
        <w:r w:rsidR="00893219">
          <w:rPr>
            <w:rStyle w:val="af0"/>
            <w:rFonts w:hint="eastAsia"/>
            <w:b w:val="0"/>
            <w:color w:val="auto"/>
            <w:sz w:val="23"/>
            <w:szCs w:val="23"/>
          </w:rPr>
          <w:t>不可抗力</w:t>
        </w:r>
        <w:r w:rsidR="00893219">
          <w:rPr>
            <w:b w:val="0"/>
            <w:sz w:val="23"/>
            <w:szCs w:val="23"/>
          </w:rPr>
          <w:tab/>
        </w:r>
        <w:r w:rsidR="00893219">
          <w:rPr>
            <w:b w:val="0"/>
            <w:sz w:val="23"/>
            <w:szCs w:val="23"/>
          </w:rPr>
          <w:fldChar w:fldCharType="begin"/>
        </w:r>
        <w:r w:rsidR="00893219">
          <w:rPr>
            <w:b w:val="0"/>
            <w:sz w:val="23"/>
            <w:szCs w:val="23"/>
          </w:rPr>
          <w:instrText xml:space="preserve"> PAGEREF _Toc500495476 \h </w:instrText>
        </w:r>
        <w:r w:rsidR="00893219">
          <w:rPr>
            <w:b w:val="0"/>
            <w:sz w:val="23"/>
            <w:szCs w:val="23"/>
          </w:rPr>
        </w:r>
        <w:r w:rsidR="00893219">
          <w:rPr>
            <w:b w:val="0"/>
            <w:sz w:val="23"/>
            <w:szCs w:val="23"/>
          </w:rPr>
          <w:fldChar w:fldCharType="separate"/>
        </w:r>
        <w:r w:rsidR="00893219">
          <w:rPr>
            <w:b w:val="0"/>
            <w:sz w:val="23"/>
            <w:szCs w:val="23"/>
          </w:rPr>
          <w:t>17</w:t>
        </w:r>
        <w:r w:rsidR="00893219">
          <w:rPr>
            <w:b w:val="0"/>
            <w:sz w:val="23"/>
            <w:szCs w:val="23"/>
          </w:rPr>
          <w:fldChar w:fldCharType="end"/>
        </w:r>
      </w:hyperlink>
    </w:p>
    <w:p w:rsidR="005555FF" w:rsidRDefault="001B5090">
      <w:pPr>
        <w:pStyle w:val="10"/>
        <w:rPr>
          <w:rFonts w:ascii="Calibri" w:hAnsi="Calibri"/>
          <w:b w:val="0"/>
          <w:sz w:val="23"/>
          <w:szCs w:val="23"/>
        </w:rPr>
      </w:pPr>
      <w:hyperlink w:anchor="_Toc500495477" w:history="1">
        <w:r w:rsidR="00893219">
          <w:rPr>
            <w:rStyle w:val="af0"/>
            <w:b w:val="0"/>
            <w:color w:val="auto"/>
            <w:sz w:val="23"/>
            <w:szCs w:val="23"/>
          </w:rPr>
          <w:t>13.</w:t>
        </w:r>
        <w:r w:rsidR="00893219">
          <w:rPr>
            <w:rFonts w:ascii="Calibri" w:hAnsi="Calibri"/>
            <w:b w:val="0"/>
            <w:sz w:val="23"/>
            <w:szCs w:val="23"/>
          </w:rPr>
          <w:tab/>
        </w:r>
        <w:r w:rsidR="00893219">
          <w:rPr>
            <w:rStyle w:val="af0"/>
            <w:rFonts w:hint="eastAsia"/>
            <w:b w:val="0"/>
            <w:color w:val="auto"/>
            <w:sz w:val="23"/>
            <w:szCs w:val="23"/>
          </w:rPr>
          <w:t>保密</w:t>
        </w:r>
        <w:r w:rsidR="00893219">
          <w:rPr>
            <w:b w:val="0"/>
            <w:sz w:val="23"/>
            <w:szCs w:val="23"/>
          </w:rPr>
          <w:tab/>
        </w:r>
        <w:r w:rsidR="00893219">
          <w:rPr>
            <w:b w:val="0"/>
            <w:sz w:val="23"/>
            <w:szCs w:val="23"/>
          </w:rPr>
          <w:fldChar w:fldCharType="begin"/>
        </w:r>
        <w:r w:rsidR="00893219">
          <w:rPr>
            <w:b w:val="0"/>
            <w:sz w:val="23"/>
            <w:szCs w:val="23"/>
          </w:rPr>
          <w:instrText xml:space="preserve"> PAGEREF _Toc500495477 \h </w:instrText>
        </w:r>
        <w:r w:rsidR="00893219">
          <w:rPr>
            <w:b w:val="0"/>
            <w:sz w:val="23"/>
            <w:szCs w:val="23"/>
          </w:rPr>
        </w:r>
        <w:r w:rsidR="00893219">
          <w:rPr>
            <w:b w:val="0"/>
            <w:sz w:val="23"/>
            <w:szCs w:val="23"/>
          </w:rPr>
          <w:fldChar w:fldCharType="separate"/>
        </w:r>
        <w:r w:rsidR="00893219">
          <w:rPr>
            <w:b w:val="0"/>
            <w:sz w:val="23"/>
            <w:szCs w:val="23"/>
          </w:rPr>
          <w:t>18</w:t>
        </w:r>
        <w:r w:rsidR="00893219">
          <w:rPr>
            <w:b w:val="0"/>
            <w:sz w:val="23"/>
            <w:szCs w:val="23"/>
          </w:rPr>
          <w:fldChar w:fldCharType="end"/>
        </w:r>
      </w:hyperlink>
    </w:p>
    <w:p w:rsidR="005555FF" w:rsidRDefault="001B5090">
      <w:pPr>
        <w:pStyle w:val="10"/>
        <w:rPr>
          <w:rFonts w:ascii="Calibri" w:hAnsi="Calibri"/>
          <w:b w:val="0"/>
          <w:sz w:val="23"/>
          <w:szCs w:val="23"/>
        </w:rPr>
      </w:pPr>
      <w:hyperlink w:anchor="_Toc500495478" w:history="1">
        <w:r w:rsidR="00893219">
          <w:rPr>
            <w:rStyle w:val="af0"/>
            <w:b w:val="0"/>
            <w:color w:val="auto"/>
            <w:sz w:val="23"/>
            <w:szCs w:val="23"/>
          </w:rPr>
          <w:t>14.</w:t>
        </w:r>
        <w:r w:rsidR="00893219">
          <w:rPr>
            <w:rFonts w:ascii="Calibri" w:hAnsi="Calibri"/>
            <w:b w:val="0"/>
            <w:sz w:val="23"/>
            <w:szCs w:val="23"/>
          </w:rPr>
          <w:tab/>
        </w:r>
        <w:r w:rsidR="00893219">
          <w:rPr>
            <w:rStyle w:val="af0"/>
            <w:rFonts w:hint="eastAsia"/>
            <w:b w:val="0"/>
            <w:color w:val="auto"/>
            <w:sz w:val="23"/>
            <w:szCs w:val="23"/>
          </w:rPr>
          <w:t>权利保留</w:t>
        </w:r>
        <w:r w:rsidR="00893219">
          <w:rPr>
            <w:b w:val="0"/>
            <w:sz w:val="23"/>
            <w:szCs w:val="23"/>
          </w:rPr>
          <w:tab/>
        </w:r>
        <w:r w:rsidR="00893219">
          <w:rPr>
            <w:b w:val="0"/>
            <w:sz w:val="23"/>
            <w:szCs w:val="23"/>
          </w:rPr>
          <w:fldChar w:fldCharType="begin"/>
        </w:r>
        <w:r w:rsidR="00893219">
          <w:rPr>
            <w:b w:val="0"/>
            <w:sz w:val="23"/>
            <w:szCs w:val="23"/>
          </w:rPr>
          <w:instrText xml:space="preserve"> PAGEREF _Toc500495478 \h </w:instrText>
        </w:r>
        <w:r w:rsidR="00893219">
          <w:rPr>
            <w:b w:val="0"/>
            <w:sz w:val="23"/>
            <w:szCs w:val="23"/>
          </w:rPr>
        </w:r>
        <w:r w:rsidR="00893219">
          <w:rPr>
            <w:b w:val="0"/>
            <w:sz w:val="23"/>
            <w:szCs w:val="23"/>
          </w:rPr>
          <w:fldChar w:fldCharType="separate"/>
        </w:r>
        <w:r w:rsidR="00893219">
          <w:rPr>
            <w:b w:val="0"/>
            <w:sz w:val="23"/>
            <w:szCs w:val="23"/>
          </w:rPr>
          <w:t>19</w:t>
        </w:r>
        <w:r w:rsidR="00893219">
          <w:rPr>
            <w:b w:val="0"/>
            <w:sz w:val="23"/>
            <w:szCs w:val="23"/>
          </w:rPr>
          <w:fldChar w:fldCharType="end"/>
        </w:r>
      </w:hyperlink>
    </w:p>
    <w:p w:rsidR="005555FF" w:rsidRDefault="001B5090">
      <w:pPr>
        <w:pStyle w:val="10"/>
        <w:rPr>
          <w:rFonts w:ascii="Calibri" w:hAnsi="Calibri"/>
          <w:b w:val="0"/>
          <w:sz w:val="23"/>
          <w:szCs w:val="23"/>
        </w:rPr>
      </w:pPr>
      <w:hyperlink w:anchor="_Toc500495479" w:history="1">
        <w:r w:rsidR="00893219">
          <w:rPr>
            <w:rStyle w:val="af0"/>
            <w:b w:val="0"/>
            <w:color w:val="auto"/>
            <w:sz w:val="23"/>
            <w:szCs w:val="23"/>
          </w:rPr>
          <w:t>15.</w:t>
        </w:r>
        <w:r w:rsidR="00893219">
          <w:rPr>
            <w:rFonts w:ascii="Calibri" w:hAnsi="Calibri"/>
            <w:b w:val="0"/>
            <w:sz w:val="23"/>
            <w:szCs w:val="23"/>
          </w:rPr>
          <w:tab/>
        </w:r>
        <w:r w:rsidR="00893219">
          <w:rPr>
            <w:rStyle w:val="af0"/>
            <w:rFonts w:hint="eastAsia"/>
            <w:b w:val="0"/>
            <w:color w:val="auto"/>
            <w:sz w:val="23"/>
            <w:szCs w:val="23"/>
          </w:rPr>
          <w:t>权利、义务的转让</w:t>
        </w:r>
        <w:r w:rsidR="00893219">
          <w:rPr>
            <w:b w:val="0"/>
            <w:sz w:val="23"/>
            <w:szCs w:val="23"/>
          </w:rPr>
          <w:tab/>
        </w:r>
        <w:r w:rsidR="00893219">
          <w:rPr>
            <w:b w:val="0"/>
            <w:sz w:val="23"/>
            <w:szCs w:val="23"/>
          </w:rPr>
          <w:fldChar w:fldCharType="begin"/>
        </w:r>
        <w:r w:rsidR="00893219">
          <w:rPr>
            <w:b w:val="0"/>
            <w:sz w:val="23"/>
            <w:szCs w:val="23"/>
          </w:rPr>
          <w:instrText xml:space="preserve"> PAGEREF _Toc500495479 \h </w:instrText>
        </w:r>
        <w:r w:rsidR="00893219">
          <w:rPr>
            <w:b w:val="0"/>
            <w:sz w:val="23"/>
            <w:szCs w:val="23"/>
          </w:rPr>
        </w:r>
        <w:r w:rsidR="00893219">
          <w:rPr>
            <w:b w:val="0"/>
            <w:sz w:val="23"/>
            <w:szCs w:val="23"/>
          </w:rPr>
          <w:fldChar w:fldCharType="separate"/>
        </w:r>
        <w:r w:rsidR="00893219">
          <w:rPr>
            <w:b w:val="0"/>
            <w:sz w:val="23"/>
            <w:szCs w:val="23"/>
          </w:rPr>
          <w:t>19</w:t>
        </w:r>
        <w:r w:rsidR="00893219">
          <w:rPr>
            <w:b w:val="0"/>
            <w:sz w:val="23"/>
            <w:szCs w:val="23"/>
          </w:rPr>
          <w:fldChar w:fldCharType="end"/>
        </w:r>
      </w:hyperlink>
    </w:p>
    <w:p w:rsidR="005555FF" w:rsidRDefault="001B5090">
      <w:pPr>
        <w:pStyle w:val="10"/>
        <w:rPr>
          <w:rFonts w:ascii="Calibri" w:hAnsi="Calibri"/>
          <w:b w:val="0"/>
          <w:sz w:val="23"/>
          <w:szCs w:val="23"/>
        </w:rPr>
      </w:pPr>
      <w:hyperlink w:anchor="_Toc500495480" w:history="1">
        <w:r w:rsidR="00893219">
          <w:rPr>
            <w:rStyle w:val="af0"/>
            <w:b w:val="0"/>
            <w:color w:val="auto"/>
            <w:sz w:val="23"/>
            <w:szCs w:val="23"/>
          </w:rPr>
          <w:t>16.</w:t>
        </w:r>
        <w:r w:rsidR="00893219">
          <w:rPr>
            <w:rFonts w:ascii="Calibri" w:hAnsi="Calibri"/>
            <w:b w:val="0"/>
            <w:sz w:val="23"/>
            <w:szCs w:val="23"/>
          </w:rPr>
          <w:tab/>
        </w:r>
        <w:r w:rsidR="00893219">
          <w:rPr>
            <w:rStyle w:val="af0"/>
            <w:rFonts w:hint="eastAsia"/>
            <w:b w:val="0"/>
            <w:color w:val="auto"/>
            <w:sz w:val="23"/>
            <w:szCs w:val="23"/>
          </w:rPr>
          <w:t>协议变更、解除及终止</w:t>
        </w:r>
        <w:r w:rsidR="00893219">
          <w:rPr>
            <w:b w:val="0"/>
            <w:sz w:val="23"/>
            <w:szCs w:val="23"/>
          </w:rPr>
          <w:tab/>
        </w:r>
        <w:r w:rsidR="00893219">
          <w:rPr>
            <w:b w:val="0"/>
            <w:sz w:val="23"/>
            <w:szCs w:val="23"/>
          </w:rPr>
          <w:fldChar w:fldCharType="begin"/>
        </w:r>
        <w:r w:rsidR="00893219">
          <w:rPr>
            <w:b w:val="0"/>
            <w:sz w:val="23"/>
            <w:szCs w:val="23"/>
          </w:rPr>
          <w:instrText xml:space="preserve"> PAGEREF _Toc500495480 \h </w:instrText>
        </w:r>
        <w:r w:rsidR="00893219">
          <w:rPr>
            <w:b w:val="0"/>
            <w:sz w:val="23"/>
            <w:szCs w:val="23"/>
          </w:rPr>
        </w:r>
        <w:r w:rsidR="00893219">
          <w:rPr>
            <w:b w:val="0"/>
            <w:sz w:val="23"/>
            <w:szCs w:val="23"/>
          </w:rPr>
          <w:fldChar w:fldCharType="separate"/>
        </w:r>
        <w:r w:rsidR="00893219">
          <w:rPr>
            <w:b w:val="0"/>
            <w:sz w:val="23"/>
            <w:szCs w:val="23"/>
          </w:rPr>
          <w:t>19</w:t>
        </w:r>
        <w:r w:rsidR="00893219">
          <w:rPr>
            <w:b w:val="0"/>
            <w:sz w:val="23"/>
            <w:szCs w:val="23"/>
          </w:rPr>
          <w:fldChar w:fldCharType="end"/>
        </w:r>
      </w:hyperlink>
    </w:p>
    <w:p w:rsidR="005555FF" w:rsidRDefault="001B5090">
      <w:pPr>
        <w:pStyle w:val="10"/>
        <w:rPr>
          <w:rFonts w:ascii="Calibri" w:hAnsi="Calibri"/>
          <w:b w:val="0"/>
          <w:sz w:val="23"/>
          <w:szCs w:val="23"/>
        </w:rPr>
      </w:pPr>
      <w:hyperlink w:anchor="_Toc500495481" w:history="1">
        <w:r w:rsidR="00893219">
          <w:rPr>
            <w:rStyle w:val="af0"/>
            <w:b w:val="0"/>
            <w:color w:val="auto"/>
            <w:sz w:val="23"/>
            <w:szCs w:val="23"/>
          </w:rPr>
          <w:t>17.</w:t>
        </w:r>
        <w:r w:rsidR="00893219">
          <w:rPr>
            <w:rFonts w:ascii="Calibri" w:hAnsi="Calibri"/>
            <w:b w:val="0"/>
            <w:sz w:val="23"/>
            <w:szCs w:val="23"/>
          </w:rPr>
          <w:tab/>
        </w:r>
        <w:r w:rsidR="00893219">
          <w:rPr>
            <w:rStyle w:val="af0"/>
            <w:rFonts w:hint="eastAsia"/>
            <w:b w:val="0"/>
            <w:color w:val="auto"/>
            <w:sz w:val="23"/>
            <w:szCs w:val="23"/>
          </w:rPr>
          <w:t>通知与送达</w:t>
        </w:r>
        <w:r w:rsidR="00893219">
          <w:rPr>
            <w:b w:val="0"/>
            <w:sz w:val="23"/>
            <w:szCs w:val="23"/>
          </w:rPr>
          <w:tab/>
        </w:r>
        <w:r w:rsidR="00893219">
          <w:rPr>
            <w:b w:val="0"/>
            <w:sz w:val="23"/>
            <w:szCs w:val="23"/>
          </w:rPr>
          <w:fldChar w:fldCharType="begin"/>
        </w:r>
        <w:r w:rsidR="00893219">
          <w:rPr>
            <w:b w:val="0"/>
            <w:sz w:val="23"/>
            <w:szCs w:val="23"/>
          </w:rPr>
          <w:instrText xml:space="preserve"> PAGEREF _Toc500495481 \h </w:instrText>
        </w:r>
        <w:r w:rsidR="00893219">
          <w:rPr>
            <w:b w:val="0"/>
            <w:sz w:val="23"/>
            <w:szCs w:val="23"/>
          </w:rPr>
        </w:r>
        <w:r w:rsidR="00893219">
          <w:rPr>
            <w:b w:val="0"/>
            <w:sz w:val="23"/>
            <w:szCs w:val="23"/>
          </w:rPr>
          <w:fldChar w:fldCharType="separate"/>
        </w:r>
        <w:r w:rsidR="00893219">
          <w:rPr>
            <w:b w:val="0"/>
            <w:sz w:val="23"/>
            <w:szCs w:val="23"/>
          </w:rPr>
          <w:t>19</w:t>
        </w:r>
        <w:r w:rsidR="00893219">
          <w:rPr>
            <w:b w:val="0"/>
            <w:sz w:val="23"/>
            <w:szCs w:val="23"/>
          </w:rPr>
          <w:fldChar w:fldCharType="end"/>
        </w:r>
      </w:hyperlink>
    </w:p>
    <w:p w:rsidR="005555FF" w:rsidRDefault="001B5090">
      <w:pPr>
        <w:pStyle w:val="10"/>
        <w:rPr>
          <w:rFonts w:ascii="Calibri" w:hAnsi="Calibri"/>
          <w:b w:val="0"/>
          <w:sz w:val="23"/>
          <w:szCs w:val="23"/>
        </w:rPr>
      </w:pPr>
      <w:hyperlink w:anchor="_Toc500495482" w:history="1">
        <w:r w:rsidR="00893219">
          <w:rPr>
            <w:rStyle w:val="af0"/>
            <w:b w:val="0"/>
            <w:color w:val="auto"/>
            <w:sz w:val="23"/>
            <w:szCs w:val="23"/>
          </w:rPr>
          <w:t>18.</w:t>
        </w:r>
        <w:r w:rsidR="00893219">
          <w:rPr>
            <w:rFonts w:ascii="Calibri" w:hAnsi="Calibri"/>
            <w:b w:val="0"/>
            <w:sz w:val="23"/>
            <w:szCs w:val="23"/>
          </w:rPr>
          <w:tab/>
        </w:r>
        <w:r w:rsidR="00893219">
          <w:rPr>
            <w:rStyle w:val="af0"/>
            <w:rFonts w:hint="eastAsia"/>
            <w:b w:val="0"/>
            <w:color w:val="auto"/>
            <w:sz w:val="23"/>
            <w:szCs w:val="23"/>
          </w:rPr>
          <w:t>法律适用和争议解决</w:t>
        </w:r>
        <w:r w:rsidR="00893219">
          <w:rPr>
            <w:b w:val="0"/>
            <w:sz w:val="23"/>
            <w:szCs w:val="23"/>
          </w:rPr>
          <w:tab/>
        </w:r>
        <w:r w:rsidR="00893219">
          <w:rPr>
            <w:b w:val="0"/>
            <w:sz w:val="23"/>
            <w:szCs w:val="23"/>
          </w:rPr>
          <w:fldChar w:fldCharType="begin"/>
        </w:r>
        <w:r w:rsidR="00893219">
          <w:rPr>
            <w:b w:val="0"/>
            <w:sz w:val="23"/>
            <w:szCs w:val="23"/>
          </w:rPr>
          <w:instrText xml:space="preserve"> PAGEREF _Toc500495482 \h </w:instrText>
        </w:r>
        <w:r w:rsidR="00893219">
          <w:rPr>
            <w:b w:val="0"/>
            <w:sz w:val="23"/>
            <w:szCs w:val="23"/>
          </w:rPr>
        </w:r>
        <w:r w:rsidR="00893219">
          <w:rPr>
            <w:b w:val="0"/>
            <w:sz w:val="23"/>
            <w:szCs w:val="23"/>
          </w:rPr>
          <w:fldChar w:fldCharType="separate"/>
        </w:r>
        <w:r w:rsidR="00893219">
          <w:rPr>
            <w:b w:val="0"/>
            <w:sz w:val="23"/>
            <w:szCs w:val="23"/>
          </w:rPr>
          <w:t>21</w:t>
        </w:r>
        <w:r w:rsidR="00893219">
          <w:rPr>
            <w:b w:val="0"/>
            <w:sz w:val="23"/>
            <w:szCs w:val="23"/>
          </w:rPr>
          <w:fldChar w:fldCharType="end"/>
        </w:r>
      </w:hyperlink>
    </w:p>
    <w:p w:rsidR="005555FF" w:rsidRDefault="001B5090">
      <w:pPr>
        <w:pStyle w:val="10"/>
        <w:rPr>
          <w:rFonts w:ascii="Calibri" w:hAnsi="Calibri"/>
          <w:b w:val="0"/>
          <w:sz w:val="23"/>
          <w:szCs w:val="23"/>
        </w:rPr>
      </w:pPr>
      <w:hyperlink w:anchor="_Toc500495483" w:history="1">
        <w:r w:rsidR="00893219">
          <w:rPr>
            <w:rStyle w:val="af0"/>
            <w:b w:val="0"/>
            <w:color w:val="auto"/>
            <w:sz w:val="23"/>
            <w:szCs w:val="23"/>
          </w:rPr>
          <w:t>19.</w:t>
        </w:r>
        <w:r w:rsidR="00893219">
          <w:rPr>
            <w:rFonts w:ascii="Calibri" w:hAnsi="Calibri"/>
            <w:b w:val="0"/>
            <w:sz w:val="23"/>
            <w:szCs w:val="23"/>
          </w:rPr>
          <w:tab/>
        </w:r>
        <w:r w:rsidR="00893219">
          <w:rPr>
            <w:rStyle w:val="af0"/>
            <w:rFonts w:hint="eastAsia"/>
            <w:b w:val="0"/>
            <w:color w:val="auto"/>
            <w:sz w:val="23"/>
            <w:szCs w:val="23"/>
          </w:rPr>
          <w:t>其它</w:t>
        </w:r>
        <w:r w:rsidR="00893219">
          <w:rPr>
            <w:b w:val="0"/>
            <w:sz w:val="23"/>
            <w:szCs w:val="23"/>
          </w:rPr>
          <w:tab/>
        </w:r>
        <w:r w:rsidR="00893219">
          <w:rPr>
            <w:b w:val="0"/>
            <w:sz w:val="23"/>
            <w:szCs w:val="23"/>
          </w:rPr>
          <w:fldChar w:fldCharType="begin"/>
        </w:r>
        <w:r w:rsidR="00893219">
          <w:rPr>
            <w:b w:val="0"/>
            <w:sz w:val="23"/>
            <w:szCs w:val="23"/>
          </w:rPr>
          <w:instrText xml:space="preserve"> PAGEREF _Toc500495483 \h </w:instrText>
        </w:r>
        <w:r w:rsidR="00893219">
          <w:rPr>
            <w:b w:val="0"/>
            <w:sz w:val="23"/>
            <w:szCs w:val="23"/>
          </w:rPr>
        </w:r>
        <w:r w:rsidR="00893219">
          <w:rPr>
            <w:b w:val="0"/>
            <w:sz w:val="23"/>
            <w:szCs w:val="23"/>
          </w:rPr>
          <w:fldChar w:fldCharType="separate"/>
        </w:r>
        <w:r w:rsidR="00893219">
          <w:rPr>
            <w:b w:val="0"/>
            <w:sz w:val="23"/>
            <w:szCs w:val="23"/>
          </w:rPr>
          <w:t>21</w:t>
        </w:r>
        <w:r w:rsidR="00893219">
          <w:rPr>
            <w:b w:val="0"/>
            <w:sz w:val="23"/>
            <w:szCs w:val="23"/>
          </w:rPr>
          <w:fldChar w:fldCharType="end"/>
        </w:r>
      </w:hyperlink>
    </w:p>
    <w:p w:rsidR="005555FF" w:rsidRDefault="001B5090">
      <w:pPr>
        <w:pStyle w:val="10"/>
        <w:rPr>
          <w:rFonts w:ascii="Calibri" w:hAnsi="Calibri"/>
          <w:b w:val="0"/>
          <w:sz w:val="23"/>
          <w:szCs w:val="23"/>
        </w:rPr>
      </w:pPr>
      <w:hyperlink w:anchor="_Toc500495484" w:history="1">
        <w:r w:rsidR="00893219">
          <w:rPr>
            <w:rStyle w:val="af0"/>
            <w:b w:val="0"/>
            <w:color w:val="auto"/>
            <w:sz w:val="23"/>
            <w:szCs w:val="23"/>
          </w:rPr>
          <w:t>20.</w:t>
        </w:r>
        <w:r w:rsidR="00893219">
          <w:rPr>
            <w:rFonts w:ascii="Calibri" w:hAnsi="Calibri"/>
            <w:b w:val="0"/>
            <w:sz w:val="23"/>
            <w:szCs w:val="23"/>
          </w:rPr>
          <w:tab/>
        </w:r>
        <w:r w:rsidR="00893219">
          <w:rPr>
            <w:rStyle w:val="af0"/>
            <w:rFonts w:hint="eastAsia"/>
            <w:b w:val="0"/>
            <w:color w:val="auto"/>
            <w:sz w:val="23"/>
            <w:szCs w:val="23"/>
          </w:rPr>
          <w:t>本协议附件</w:t>
        </w:r>
        <w:r w:rsidR="00893219">
          <w:rPr>
            <w:b w:val="0"/>
            <w:sz w:val="23"/>
            <w:szCs w:val="23"/>
          </w:rPr>
          <w:tab/>
        </w:r>
        <w:r w:rsidR="00893219">
          <w:rPr>
            <w:b w:val="0"/>
            <w:sz w:val="23"/>
            <w:szCs w:val="23"/>
          </w:rPr>
          <w:fldChar w:fldCharType="begin"/>
        </w:r>
        <w:r w:rsidR="00893219">
          <w:rPr>
            <w:b w:val="0"/>
            <w:sz w:val="23"/>
            <w:szCs w:val="23"/>
          </w:rPr>
          <w:instrText xml:space="preserve"> PAGEREF _Toc500495484 \h </w:instrText>
        </w:r>
        <w:r w:rsidR="00893219">
          <w:rPr>
            <w:b w:val="0"/>
            <w:sz w:val="23"/>
            <w:szCs w:val="23"/>
          </w:rPr>
        </w:r>
        <w:r w:rsidR="00893219">
          <w:rPr>
            <w:b w:val="0"/>
            <w:sz w:val="23"/>
            <w:szCs w:val="23"/>
          </w:rPr>
          <w:fldChar w:fldCharType="separate"/>
        </w:r>
        <w:r w:rsidR="00893219">
          <w:rPr>
            <w:b w:val="0"/>
            <w:sz w:val="23"/>
            <w:szCs w:val="23"/>
          </w:rPr>
          <w:t>22</w:t>
        </w:r>
        <w:r w:rsidR="00893219">
          <w:rPr>
            <w:b w:val="0"/>
            <w:sz w:val="23"/>
            <w:szCs w:val="23"/>
          </w:rPr>
          <w:fldChar w:fldCharType="end"/>
        </w:r>
      </w:hyperlink>
    </w:p>
    <w:p w:rsidR="005555FF" w:rsidRDefault="00893219">
      <w:pPr>
        <w:spacing w:afterLines="100" w:after="240" w:line="360" w:lineRule="auto"/>
        <w:rPr>
          <w:caps/>
          <w:sz w:val="24"/>
          <w:szCs w:val="24"/>
        </w:rPr>
        <w:sectPr w:rsidR="005555FF">
          <w:footerReference w:type="default" r:id="rId8"/>
          <w:pgSz w:w="11907" w:h="16839"/>
          <w:pgMar w:top="1440" w:right="1800" w:bottom="820" w:left="1800" w:header="720" w:footer="720" w:gutter="0"/>
          <w:pgNumType w:start="1" w:chapStyle="1"/>
          <w:cols w:space="720"/>
        </w:sectPr>
      </w:pPr>
      <w:r>
        <w:rPr>
          <w:caps/>
          <w:sz w:val="23"/>
          <w:szCs w:val="23"/>
        </w:rPr>
        <w:fldChar w:fldCharType="end"/>
      </w:r>
    </w:p>
    <w:p w:rsidR="005555FF" w:rsidRDefault="005555FF">
      <w:pPr>
        <w:spacing w:afterLines="100" w:after="240" w:line="300" w:lineRule="auto"/>
        <w:rPr>
          <w:sz w:val="23"/>
        </w:rPr>
        <w:sectPr w:rsidR="005555FF">
          <w:footerReference w:type="default" r:id="rId9"/>
          <w:pgSz w:w="11907" w:h="16839"/>
          <w:pgMar w:top="1440" w:right="1800" w:bottom="820" w:left="1800" w:header="720" w:footer="720" w:gutter="0"/>
          <w:pgNumType w:start="1"/>
          <w:cols w:space="720"/>
        </w:sectPr>
      </w:pPr>
    </w:p>
    <w:p w:rsidR="005555FF" w:rsidRDefault="00893219">
      <w:pPr>
        <w:spacing w:afterLines="100" w:after="240" w:line="300" w:lineRule="auto"/>
        <w:rPr>
          <w:sz w:val="23"/>
        </w:rPr>
      </w:pPr>
      <w:proofErr w:type="gramStart"/>
      <w:r>
        <w:rPr>
          <w:sz w:val="23"/>
        </w:rPr>
        <w:lastRenderedPageBreak/>
        <w:t>本资产</w:t>
      </w:r>
      <w:proofErr w:type="gramEnd"/>
      <w:r>
        <w:rPr>
          <w:sz w:val="23"/>
        </w:rPr>
        <w:t>转让协议（以下简称</w:t>
      </w:r>
      <w:r>
        <w:rPr>
          <w:bCs/>
          <w:sz w:val="23"/>
        </w:rPr>
        <w:t>本协议</w:t>
      </w:r>
      <w:r>
        <w:rPr>
          <w:sz w:val="23"/>
        </w:rPr>
        <w:t>）由下列主体</w:t>
      </w:r>
      <w:r>
        <w:rPr>
          <w:sz w:val="23"/>
          <w:szCs w:val="24"/>
        </w:rPr>
        <w:t>签署：</w:t>
      </w:r>
    </w:p>
    <w:p w:rsidR="005555FF" w:rsidRDefault="00893219">
      <w:pPr>
        <w:pStyle w:val="Default"/>
        <w:spacing w:afterLines="100" w:after="240" w:line="300" w:lineRule="auto"/>
        <w:ind w:left="693" w:hangingChars="300" w:hanging="693"/>
        <w:jc w:val="both"/>
        <w:rPr>
          <w:rFonts w:ascii="Times New Roman"/>
          <w:b/>
          <w:color w:val="auto"/>
          <w:sz w:val="23"/>
        </w:rPr>
      </w:pPr>
      <w:r>
        <w:rPr>
          <w:rFonts w:ascii="Times New Roman" w:hint="eastAsia"/>
          <w:b/>
          <w:color w:val="auto"/>
          <w:sz w:val="23"/>
        </w:rPr>
        <w:t>甲方</w:t>
      </w:r>
      <w:r>
        <w:rPr>
          <w:rFonts w:ascii="Times New Roman"/>
          <w:b/>
          <w:color w:val="auto"/>
          <w:sz w:val="23"/>
        </w:rPr>
        <w:t>：中国东方资产管理股份有限公司</w:t>
      </w:r>
      <w:r>
        <w:rPr>
          <w:rFonts w:ascii="Times New Roman" w:hint="eastAsia"/>
          <w:b/>
          <w:color w:val="auto"/>
          <w:sz w:val="23"/>
        </w:rPr>
        <w:t>河南省</w:t>
      </w:r>
      <w:r>
        <w:rPr>
          <w:rFonts w:ascii="Times New Roman"/>
          <w:b/>
          <w:color w:val="auto"/>
          <w:sz w:val="23"/>
        </w:rPr>
        <w:t>分公司</w:t>
      </w:r>
    </w:p>
    <w:p w:rsidR="005555FF" w:rsidRDefault="00893219">
      <w:pPr>
        <w:pStyle w:val="Default"/>
        <w:spacing w:afterLines="100" w:after="240" w:line="300" w:lineRule="auto"/>
        <w:jc w:val="both"/>
        <w:rPr>
          <w:rFonts w:ascii="Times New Roman"/>
          <w:b/>
          <w:color w:val="auto"/>
          <w:sz w:val="23"/>
        </w:rPr>
      </w:pPr>
      <w:r>
        <w:rPr>
          <w:rFonts w:ascii="Times New Roman" w:hint="eastAsia"/>
          <w:b/>
          <w:color w:val="auto"/>
          <w:sz w:val="23"/>
        </w:rPr>
        <w:t>住所</w:t>
      </w:r>
      <w:r>
        <w:rPr>
          <w:rFonts w:ascii="Times New Roman"/>
          <w:b/>
          <w:color w:val="auto"/>
          <w:sz w:val="23"/>
        </w:rPr>
        <w:t>：</w:t>
      </w:r>
      <w:r>
        <w:rPr>
          <w:rFonts w:ascii="Times New Roman"/>
          <w:b/>
          <w:color w:val="auto"/>
          <w:sz w:val="23"/>
        </w:rPr>
        <w:t xml:space="preserve"> </w:t>
      </w:r>
      <w:r>
        <w:rPr>
          <w:rFonts w:ascii="Times New Roman" w:hint="eastAsia"/>
          <w:b/>
          <w:color w:val="auto"/>
          <w:sz w:val="23"/>
        </w:rPr>
        <w:t>郑州市农业路东</w:t>
      </w:r>
      <w:r>
        <w:rPr>
          <w:rFonts w:ascii="Times New Roman" w:hint="eastAsia"/>
          <w:b/>
          <w:color w:val="auto"/>
          <w:sz w:val="23"/>
        </w:rPr>
        <w:t>26</w:t>
      </w:r>
      <w:r>
        <w:rPr>
          <w:rFonts w:ascii="Times New Roman" w:hint="eastAsia"/>
          <w:b/>
          <w:color w:val="auto"/>
          <w:sz w:val="23"/>
        </w:rPr>
        <w:t>号</w:t>
      </w:r>
    </w:p>
    <w:p w:rsidR="005555FF" w:rsidRDefault="00893219">
      <w:pPr>
        <w:pStyle w:val="Default"/>
        <w:spacing w:afterLines="100" w:after="240" w:line="300" w:lineRule="auto"/>
        <w:jc w:val="both"/>
        <w:rPr>
          <w:rFonts w:ascii="Times New Roman"/>
          <w:b/>
          <w:color w:val="auto"/>
          <w:sz w:val="23"/>
        </w:rPr>
      </w:pPr>
      <w:r>
        <w:rPr>
          <w:rFonts w:ascii="Times New Roman"/>
          <w:b/>
          <w:color w:val="auto"/>
          <w:sz w:val="23"/>
        </w:rPr>
        <w:t>负责人：</w:t>
      </w:r>
      <w:r>
        <w:rPr>
          <w:rFonts w:ascii="Times New Roman" w:hint="eastAsia"/>
          <w:b/>
          <w:color w:val="auto"/>
          <w:sz w:val="23"/>
        </w:rPr>
        <w:t>辛林花</w:t>
      </w:r>
    </w:p>
    <w:p w:rsidR="005555FF" w:rsidRDefault="005555FF">
      <w:pPr>
        <w:pStyle w:val="Default"/>
        <w:spacing w:afterLines="100" w:after="240" w:line="300" w:lineRule="auto"/>
        <w:ind w:left="693" w:hangingChars="300" w:hanging="693"/>
        <w:jc w:val="both"/>
        <w:rPr>
          <w:rFonts w:ascii="Times New Roman"/>
          <w:b/>
          <w:color w:val="auto"/>
          <w:sz w:val="23"/>
        </w:rPr>
      </w:pPr>
    </w:p>
    <w:p w:rsidR="005555FF" w:rsidRDefault="00893219">
      <w:pPr>
        <w:pStyle w:val="Default"/>
        <w:spacing w:afterLines="100" w:after="240" w:line="300" w:lineRule="auto"/>
        <w:jc w:val="both"/>
        <w:rPr>
          <w:rFonts w:ascii="Times New Roman"/>
          <w:b/>
          <w:color w:val="auto"/>
          <w:sz w:val="23"/>
        </w:rPr>
      </w:pPr>
      <w:r>
        <w:rPr>
          <w:rFonts w:ascii="Times New Roman" w:hint="eastAsia"/>
          <w:b/>
          <w:color w:val="auto"/>
          <w:sz w:val="23"/>
        </w:rPr>
        <w:t>乙方：</w:t>
      </w:r>
      <w:r>
        <w:rPr>
          <w:rFonts w:ascii="Times New Roman" w:hint="eastAsia"/>
          <w:b/>
          <w:color w:val="auto"/>
          <w:sz w:val="23"/>
        </w:rPr>
        <w:t xml:space="preserve"> </w:t>
      </w:r>
    </w:p>
    <w:p w:rsidR="005555FF" w:rsidRDefault="00893219">
      <w:pPr>
        <w:pStyle w:val="Default"/>
        <w:spacing w:afterLines="100" w:after="240" w:line="300" w:lineRule="auto"/>
        <w:jc w:val="both"/>
        <w:rPr>
          <w:rFonts w:ascii="Times New Roman"/>
          <w:b/>
          <w:color w:val="auto"/>
          <w:sz w:val="23"/>
        </w:rPr>
      </w:pPr>
      <w:r>
        <w:rPr>
          <w:rFonts w:ascii="Times New Roman" w:hint="eastAsia"/>
          <w:b/>
          <w:color w:val="auto"/>
          <w:sz w:val="23"/>
        </w:rPr>
        <w:t>住所：</w:t>
      </w:r>
    </w:p>
    <w:p w:rsidR="005555FF" w:rsidRDefault="00893219">
      <w:pPr>
        <w:pStyle w:val="Default"/>
        <w:spacing w:afterLines="100" w:after="240" w:line="300" w:lineRule="auto"/>
        <w:jc w:val="both"/>
        <w:rPr>
          <w:rFonts w:ascii="Times New Roman"/>
          <w:b/>
          <w:color w:val="auto"/>
          <w:sz w:val="23"/>
        </w:rPr>
      </w:pPr>
      <w:r>
        <w:rPr>
          <w:rFonts w:ascii="Times New Roman" w:hint="eastAsia"/>
          <w:b/>
          <w:color w:val="auto"/>
          <w:sz w:val="23"/>
        </w:rPr>
        <w:t>法定代表人：</w:t>
      </w:r>
    </w:p>
    <w:p w:rsidR="005555FF" w:rsidRDefault="00893219">
      <w:pPr>
        <w:pStyle w:val="Default"/>
        <w:spacing w:afterLines="100" w:after="240" w:line="300" w:lineRule="auto"/>
        <w:ind w:left="690" w:hangingChars="300" w:hanging="690"/>
        <w:jc w:val="both"/>
        <w:rPr>
          <w:rFonts w:ascii="Times New Roman"/>
          <w:color w:val="auto"/>
          <w:sz w:val="23"/>
        </w:rPr>
      </w:pPr>
      <w:r>
        <w:rPr>
          <w:rFonts w:ascii="Times New Roman"/>
          <w:color w:val="auto"/>
          <w:sz w:val="23"/>
        </w:rPr>
        <w:t>（上述主体单称一方，合称双方。）</w:t>
      </w:r>
    </w:p>
    <w:p w:rsidR="005555FF" w:rsidRDefault="00893219">
      <w:pPr>
        <w:pStyle w:val="CM46"/>
        <w:spacing w:afterLines="100" w:after="240" w:line="300" w:lineRule="auto"/>
        <w:jc w:val="both"/>
        <w:rPr>
          <w:rFonts w:ascii="Times New Roman"/>
          <w:kern w:val="2"/>
          <w:sz w:val="23"/>
        </w:rPr>
      </w:pPr>
      <w:r>
        <w:rPr>
          <w:rFonts w:ascii="Times New Roman"/>
          <w:b/>
          <w:bCs/>
          <w:kern w:val="2"/>
          <w:sz w:val="23"/>
        </w:rPr>
        <w:t>鉴于：</w:t>
      </w:r>
    </w:p>
    <w:p w:rsidR="005555FF" w:rsidRDefault="00893219">
      <w:pPr>
        <w:rPr>
          <w:sz w:val="23"/>
          <w:u w:val="single"/>
        </w:rPr>
      </w:pPr>
      <w:r>
        <w:rPr>
          <w:rFonts w:hint="eastAsia"/>
          <w:sz w:val="23"/>
        </w:rPr>
        <w:t>甲方享有的</w:t>
      </w:r>
      <w:r w:rsidR="00747EDE">
        <w:rPr>
          <w:rFonts w:hint="eastAsia"/>
          <w:sz w:val="23"/>
          <w:u w:val="single"/>
        </w:rPr>
        <w:t>阳光旭昇电缆有限公司</w:t>
      </w:r>
      <w:r>
        <w:rPr>
          <w:rFonts w:hint="eastAsia"/>
          <w:sz w:val="23"/>
          <w:u w:val="single"/>
        </w:rPr>
        <w:t>金融不良债权</w:t>
      </w:r>
      <w:r>
        <w:rPr>
          <w:rFonts w:hAnsi="宋体" w:hint="eastAsia"/>
          <w:sz w:val="23"/>
        </w:rPr>
        <w:t>。</w:t>
      </w:r>
    </w:p>
    <w:p w:rsidR="005555FF" w:rsidRDefault="00893219">
      <w:pPr>
        <w:pStyle w:val="Default"/>
        <w:numPr>
          <w:ilvl w:val="0"/>
          <w:numId w:val="3"/>
        </w:numPr>
        <w:spacing w:afterLines="100" w:after="240" w:line="300" w:lineRule="auto"/>
        <w:jc w:val="both"/>
        <w:rPr>
          <w:rFonts w:ascii="Times New Roman"/>
          <w:color w:val="auto"/>
          <w:kern w:val="2"/>
          <w:sz w:val="23"/>
        </w:rPr>
      </w:pPr>
      <w:proofErr w:type="gramStart"/>
      <w:r>
        <w:rPr>
          <w:rFonts w:hAnsi="宋体" w:hint="eastAsia"/>
          <w:color w:val="auto"/>
          <w:kern w:val="2"/>
          <w:sz w:val="23"/>
        </w:rPr>
        <w:t>转让</w:t>
      </w:r>
      <w:r>
        <w:rPr>
          <w:rFonts w:hAnsi="宋体"/>
          <w:color w:val="auto"/>
          <w:kern w:val="2"/>
          <w:sz w:val="23"/>
        </w:rPr>
        <w:t>方</w:t>
      </w:r>
      <w:r>
        <w:rPr>
          <w:rFonts w:hAnsi="宋体" w:hint="eastAsia"/>
          <w:color w:val="auto"/>
          <w:kern w:val="2"/>
          <w:sz w:val="23"/>
        </w:rPr>
        <w:t>现</w:t>
      </w:r>
      <w:r>
        <w:rPr>
          <w:rFonts w:hAnsi="宋体"/>
          <w:color w:val="auto"/>
          <w:kern w:val="2"/>
          <w:sz w:val="23"/>
        </w:rPr>
        <w:t>拟</w:t>
      </w:r>
      <w:proofErr w:type="gramEnd"/>
      <w:r>
        <w:rPr>
          <w:rFonts w:hAnsi="宋体"/>
          <w:color w:val="auto"/>
          <w:kern w:val="2"/>
          <w:sz w:val="23"/>
        </w:rPr>
        <w:t>将上述其所享有的</w:t>
      </w:r>
      <w:r>
        <w:rPr>
          <w:rFonts w:hAnsi="宋体" w:hint="eastAsia"/>
          <w:color w:val="auto"/>
          <w:kern w:val="2"/>
          <w:sz w:val="23"/>
        </w:rPr>
        <w:t>不良资产</w:t>
      </w:r>
      <w:r>
        <w:rPr>
          <w:rFonts w:hAnsi="宋体"/>
          <w:color w:val="auto"/>
          <w:kern w:val="2"/>
          <w:sz w:val="23"/>
        </w:rPr>
        <w:t>整体对外</w:t>
      </w:r>
      <w:r>
        <w:rPr>
          <w:rFonts w:hAnsi="宋体" w:hint="eastAsia"/>
          <w:color w:val="auto"/>
          <w:kern w:val="2"/>
          <w:sz w:val="23"/>
        </w:rPr>
        <w:t>转让，标的资产</w:t>
      </w:r>
      <w:r>
        <w:rPr>
          <w:rFonts w:hAnsi="宋体"/>
          <w:color w:val="auto"/>
          <w:kern w:val="2"/>
          <w:sz w:val="23"/>
        </w:rPr>
        <w:t>详见</w:t>
      </w:r>
      <w:r>
        <w:rPr>
          <w:rFonts w:ascii="Times New Roman"/>
          <w:color w:val="auto"/>
          <w:kern w:val="2"/>
          <w:sz w:val="23"/>
        </w:rPr>
        <w:t>本协议附件</w:t>
      </w:r>
      <w:r>
        <w:rPr>
          <w:rFonts w:ascii="Times New Roman"/>
          <w:color w:val="auto"/>
          <w:kern w:val="2"/>
          <w:sz w:val="23"/>
        </w:rPr>
        <w:t>1</w:t>
      </w:r>
      <w:r>
        <w:rPr>
          <w:rFonts w:ascii="Times New Roman"/>
          <w:color w:val="auto"/>
          <w:kern w:val="2"/>
          <w:sz w:val="23"/>
        </w:rPr>
        <w:t>《标的资产清单》</w:t>
      </w:r>
      <w:r>
        <w:rPr>
          <w:rFonts w:ascii="Times New Roman" w:hint="eastAsia"/>
          <w:color w:val="auto"/>
          <w:kern w:val="2"/>
          <w:sz w:val="23"/>
        </w:rPr>
        <w:t>。</w:t>
      </w:r>
    </w:p>
    <w:p w:rsidR="005555FF" w:rsidRDefault="00893219">
      <w:pPr>
        <w:numPr>
          <w:ilvl w:val="0"/>
          <w:numId w:val="3"/>
        </w:numPr>
        <w:spacing w:beforeLines="100" w:before="240"/>
        <w:rPr>
          <w:sz w:val="23"/>
          <w:szCs w:val="24"/>
        </w:rPr>
      </w:pPr>
      <w:r>
        <w:rPr>
          <w:sz w:val="23"/>
        </w:rPr>
        <w:t>转让方</w:t>
      </w:r>
      <w:r>
        <w:rPr>
          <w:rFonts w:hint="eastAsia"/>
          <w:sz w:val="23"/>
          <w:szCs w:val="24"/>
        </w:rPr>
        <w:t>同意按照本协议约定转让且乙方同意按照本协议约定受让本协议项下的标的资产。</w:t>
      </w:r>
    </w:p>
    <w:p w:rsidR="005555FF" w:rsidRDefault="00893219">
      <w:pPr>
        <w:pStyle w:val="CM51"/>
        <w:spacing w:beforeLines="100" w:before="240" w:afterLines="100" w:after="240" w:line="300" w:lineRule="auto"/>
        <w:jc w:val="both"/>
        <w:rPr>
          <w:rFonts w:ascii="Times New Roman"/>
          <w:bCs/>
          <w:kern w:val="2"/>
          <w:sz w:val="23"/>
        </w:rPr>
      </w:pPr>
      <w:r>
        <w:rPr>
          <w:rFonts w:ascii="Times New Roman"/>
          <w:bCs/>
          <w:kern w:val="2"/>
          <w:sz w:val="23"/>
        </w:rPr>
        <w:t>为明确双方的权利义务和责任，转让方和乙方在平等自愿、等价有偿的基础上，遵循实际履行和诚实信用原则，依据相关法律规定，经友好协商一致，达成以下条款，以资共同遵守。</w:t>
      </w:r>
    </w:p>
    <w:p w:rsidR="005555FF" w:rsidRDefault="00893219">
      <w:pPr>
        <w:pStyle w:val="Default"/>
        <w:numPr>
          <w:ilvl w:val="0"/>
          <w:numId w:val="4"/>
        </w:numPr>
        <w:spacing w:afterLines="100" w:after="240" w:line="300" w:lineRule="auto"/>
        <w:jc w:val="both"/>
        <w:outlineLvl w:val="0"/>
        <w:rPr>
          <w:rFonts w:ascii="Times New Roman"/>
          <w:b/>
          <w:color w:val="auto"/>
          <w:kern w:val="2"/>
          <w:sz w:val="23"/>
          <w:szCs w:val="28"/>
        </w:rPr>
      </w:pPr>
      <w:bookmarkStart w:id="0" w:name="_Toc500495465"/>
      <w:bookmarkStart w:id="1" w:name="_Toc134689151"/>
      <w:bookmarkStart w:id="2" w:name="_Toc467844810"/>
      <w:r>
        <w:rPr>
          <w:rFonts w:ascii="Times New Roman"/>
          <w:b/>
          <w:bCs/>
          <w:color w:val="auto"/>
          <w:kern w:val="2"/>
          <w:sz w:val="23"/>
          <w:szCs w:val="28"/>
        </w:rPr>
        <w:t>定义</w:t>
      </w:r>
      <w:bookmarkEnd w:id="0"/>
      <w:bookmarkEnd w:id="1"/>
      <w:bookmarkEnd w:id="2"/>
    </w:p>
    <w:p w:rsidR="005555FF" w:rsidRDefault="00893219">
      <w:pPr>
        <w:pStyle w:val="Default"/>
        <w:numPr>
          <w:ilvl w:val="1"/>
          <w:numId w:val="4"/>
        </w:numPr>
        <w:spacing w:afterLines="100" w:after="240" w:line="300" w:lineRule="auto"/>
        <w:jc w:val="both"/>
        <w:outlineLvl w:val="1"/>
        <w:rPr>
          <w:rFonts w:ascii="Times New Roman"/>
          <w:color w:val="auto"/>
          <w:kern w:val="2"/>
          <w:sz w:val="23"/>
        </w:rPr>
      </w:pPr>
      <w:bookmarkStart w:id="3" w:name="_Toc143073600"/>
      <w:r>
        <w:rPr>
          <w:rFonts w:ascii="Times New Roman" w:hint="eastAsia"/>
          <w:color w:val="auto"/>
          <w:kern w:val="2"/>
          <w:sz w:val="23"/>
        </w:rPr>
        <w:t>本协议：指本协议及其附件，包括协议双方对本协议修改、变更和补充而共同签署的书面文件。</w:t>
      </w:r>
    </w:p>
    <w:p w:rsidR="005555FF" w:rsidRDefault="00893219">
      <w:pPr>
        <w:pStyle w:val="Default"/>
        <w:numPr>
          <w:ilvl w:val="1"/>
          <w:numId w:val="4"/>
        </w:numPr>
        <w:spacing w:afterLines="100" w:after="240" w:line="300" w:lineRule="auto"/>
        <w:jc w:val="both"/>
        <w:outlineLvl w:val="1"/>
        <w:rPr>
          <w:rFonts w:ascii="Times New Roman"/>
          <w:color w:val="auto"/>
          <w:kern w:val="2"/>
          <w:sz w:val="23"/>
        </w:rPr>
      </w:pPr>
      <w:r>
        <w:rPr>
          <w:rFonts w:ascii="Times New Roman" w:hint="eastAsia"/>
          <w:color w:val="auto"/>
          <w:kern w:val="2"/>
          <w:sz w:val="23"/>
        </w:rPr>
        <w:t>标的资产：指本协议《标的资产清单》（详见</w:t>
      </w:r>
      <w:r>
        <w:rPr>
          <w:rFonts w:ascii="Times New Roman"/>
          <w:color w:val="auto"/>
          <w:kern w:val="2"/>
          <w:sz w:val="23"/>
        </w:rPr>
        <w:t>本协议附件</w:t>
      </w:r>
      <w:r>
        <w:rPr>
          <w:rFonts w:ascii="Times New Roman"/>
          <w:color w:val="auto"/>
          <w:kern w:val="2"/>
          <w:sz w:val="23"/>
        </w:rPr>
        <w:t>1</w:t>
      </w:r>
      <w:r>
        <w:rPr>
          <w:rFonts w:ascii="Times New Roman"/>
          <w:color w:val="auto"/>
          <w:kern w:val="2"/>
          <w:sz w:val="23"/>
        </w:rPr>
        <w:t>，下同</w:t>
      </w:r>
      <w:r>
        <w:rPr>
          <w:rFonts w:ascii="Times New Roman" w:hint="eastAsia"/>
          <w:color w:val="auto"/>
          <w:kern w:val="2"/>
          <w:sz w:val="23"/>
        </w:rPr>
        <w:t>）中所列明的全部不良资产，该等不良资产为截至基准日的债权资产、由债权资产转化而成的抵债资产和其他相关权益以及其他资产的统称；或根据上下文需要，系指任何单项标的资产。标的资产以外币计价的，应当折算为人民币，汇率按照【基准日中国人民银行公布的当日汇率中间价】计算。</w:t>
      </w:r>
    </w:p>
    <w:p w:rsidR="005555FF" w:rsidRDefault="00893219">
      <w:pPr>
        <w:pStyle w:val="Default"/>
        <w:numPr>
          <w:ilvl w:val="1"/>
          <w:numId w:val="4"/>
        </w:numPr>
        <w:spacing w:afterLines="100" w:after="240" w:line="300" w:lineRule="auto"/>
        <w:jc w:val="both"/>
        <w:outlineLvl w:val="1"/>
        <w:rPr>
          <w:rFonts w:ascii="Times New Roman"/>
          <w:color w:val="auto"/>
          <w:kern w:val="2"/>
          <w:sz w:val="23"/>
        </w:rPr>
      </w:pPr>
      <w:r>
        <w:rPr>
          <w:rFonts w:ascii="Times New Roman" w:hint="eastAsia"/>
          <w:color w:val="auto"/>
          <w:kern w:val="2"/>
          <w:sz w:val="23"/>
        </w:rPr>
        <w:t>债权资产：指转让方对《标的资产清单》所列示的义务人享有的并依法可向</w:t>
      </w:r>
      <w:r>
        <w:rPr>
          <w:rFonts w:ascii="Times New Roman" w:hint="eastAsia"/>
          <w:color w:val="auto"/>
          <w:kern w:val="2"/>
          <w:sz w:val="23"/>
        </w:rPr>
        <w:lastRenderedPageBreak/>
        <w:t>乙方转让的主债权及保证债权、抵押权、质权等从权利。债权资产的法律形态可能在多次处置后已经发生变化，可能为抵债协议、</w:t>
      </w:r>
      <w:r>
        <w:rPr>
          <w:rFonts w:hint="eastAsia"/>
          <w:color w:val="auto"/>
          <w:sz w:val="23"/>
        </w:rPr>
        <w:t>判令、判决、裁定或</w:t>
      </w:r>
      <w:r>
        <w:rPr>
          <w:color w:val="auto"/>
          <w:sz w:val="23"/>
        </w:rPr>
        <w:t>裁决</w:t>
      </w:r>
      <w:r>
        <w:rPr>
          <w:rFonts w:ascii="Times New Roman" w:hint="eastAsia"/>
          <w:color w:val="auto"/>
          <w:kern w:val="2"/>
          <w:sz w:val="23"/>
        </w:rPr>
        <w:t>项下取得抵债资产所依据的债权。债权资产可能还包括超过主张权利法定期间的自然债权、对破产终结企业的债权（指对或有追加分配的期待权）以及其他形式的债权。</w:t>
      </w:r>
    </w:p>
    <w:p w:rsidR="005555FF" w:rsidRDefault="00893219">
      <w:pPr>
        <w:pStyle w:val="Default"/>
        <w:numPr>
          <w:ilvl w:val="1"/>
          <w:numId w:val="4"/>
        </w:numPr>
        <w:spacing w:afterLines="100" w:after="240" w:line="300" w:lineRule="auto"/>
        <w:jc w:val="both"/>
        <w:outlineLvl w:val="1"/>
        <w:rPr>
          <w:rFonts w:ascii="Times New Roman"/>
          <w:color w:val="auto"/>
          <w:kern w:val="2"/>
          <w:sz w:val="23"/>
        </w:rPr>
      </w:pPr>
      <w:r>
        <w:rPr>
          <w:rFonts w:ascii="Times New Roman" w:hint="eastAsia"/>
          <w:color w:val="auto"/>
          <w:kern w:val="2"/>
          <w:sz w:val="23"/>
        </w:rPr>
        <w:t>主债权：指截至基准日《</w:t>
      </w:r>
      <w:r>
        <w:rPr>
          <w:rFonts w:hint="eastAsia"/>
          <w:color w:val="auto"/>
          <w:sz w:val="23"/>
        </w:rPr>
        <w:t>标的资产清单</w:t>
      </w:r>
      <w:r>
        <w:rPr>
          <w:rFonts w:ascii="Times New Roman" w:hint="eastAsia"/>
          <w:color w:val="auto"/>
          <w:kern w:val="2"/>
          <w:sz w:val="23"/>
        </w:rPr>
        <w:t>》所列示的转让方对债务人享有的并依法可向乙方转让的债权（包含债权本金、利息及相关资产文件项下的其他权利）。</w:t>
      </w:r>
    </w:p>
    <w:p w:rsidR="005555FF" w:rsidRDefault="00893219">
      <w:pPr>
        <w:pStyle w:val="Default"/>
        <w:numPr>
          <w:ilvl w:val="1"/>
          <w:numId w:val="4"/>
        </w:numPr>
        <w:spacing w:afterLines="100" w:after="240" w:line="300" w:lineRule="auto"/>
        <w:jc w:val="both"/>
        <w:outlineLvl w:val="1"/>
        <w:rPr>
          <w:rFonts w:ascii="Times New Roman"/>
          <w:color w:val="auto"/>
          <w:kern w:val="2"/>
          <w:sz w:val="23"/>
        </w:rPr>
      </w:pPr>
      <w:r>
        <w:rPr>
          <w:rFonts w:ascii="Times New Roman" w:hint="eastAsia"/>
          <w:color w:val="auto"/>
          <w:kern w:val="2"/>
          <w:sz w:val="23"/>
        </w:rPr>
        <w:t>从权利：指与主债权相关的保证债权、抵押权、质权等附属权利。</w:t>
      </w:r>
    </w:p>
    <w:p w:rsidR="005555FF" w:rsidRDefault="00893219">
      <w:pPr>
        <w:pStyle w:val="Default"/>
        <w:numPr>
          <w:ilvl w:val="1"/>
          <w:numId w:val="4"/>
        </w:numPr>
        <w:spacing w:afterLines="100" w:after="240" w:line="300" w:lineRule="auto"/>
        <w:jc w:val="both"/>
        <w:outlineLvl w:val="1"/>
        <w:rPr>
          <w:rFonts w:ascii="Times New Roman"/>
          <w:color w:val="auto"/>
          <w:kern w:val="2"/>
          <w:sz w:val="23"/>
        </w:rPr>
      </w:pPr>
      <w:r>
        <w:rPr>
          <w:rFonts w:ascii="Times New Roman" w:hint="eastAsia"/>
          <w:color w:val="auto"/>
          <w:kern w:val="2"/>
          <w:sz w:val="23"/>
        </w:rPr>
        <w:t>债务人：指《标的资产清单》中所列的任一债权资产项下的债务人，以及该等债务人的受让人及承继人。</w:t>
      </w:r>
    </w:p>
    <w:p w:rsidR="005555FF" w:rsidRDefault="00893219">
      <w:pPr>
        <w:pStyle w:val="Default"/>
        <w:numPr>
          <w:ilvl w:val="1"/>
          <w:numId w:val="4"/>
        </w:numPr>
        <w:spacing w:afterLines="100" w:after="240" w:line="300" w:lineRule="auto"/>
        <w:jc w:val="both"/>
        <w:outlineLvl w:val="1"/>
        <w:rPr>
          <w:rFonts w:ascii="Times New Roman"/>
          <w:color w:val="auto"/>
          <w:kern w:val="2"/>
          <w:sz w:val="23"/>
        </w:rPr>
      </w:pPr>
      <w:r>
        <w:rPr>
          <w:rFonts w:ascii="Times New Roman" w:hint="eastAsia"/>
          <w:color w:val="auto"/>
          <w:kern w:val="2"/>
          <w:sz w:val="23"/>
        </w:rPr>
        <w:t>担保人：指为担保债务人履行《标的资产清单》所列之债权资产项下债务而提供担保的保证人、抵押人、质押人、留置人及具有担保性质的合同或法律文书的义务人的全部、部分或任一。</w:t>
      </w:r>
    </w:p>
    <w:p w:rsidR="005555FF" w:rsidRDefault="00893219">
      <w:pPr>
        <w:pStyle w:val="Default"/>
        <w:numPr>
          <w:ilvl w:val="1"/>
          <w:numId w:val="4"/>
        </w:numPr>
        <w:spacing w:afterLines="100" w:after="240" w:line="300" w:lineRule="auto"/>
        <w:jc w:val="both"/>
        <w:outlineLvl w:val="1"/>
        <w:rPr>
          <w:rFonts w:ascii="Times New Roman"/>
          <w:color w:val="auto"/>
          <w:kern w:val="2"/>
          <w:sz w:val="23"/>
        </w:rPr>
      </w:pPr>
      <w:r>
        <w:rPr>
          <w:rFonts w:ascii="Times New Roman" w:hint="eastAsia"/>
          <w:color w:val="auto"/>
          <w:kern w:val="2"/>
          <w:sz w:val="23"/>
        </w:rPr>
        <w:t>义务人：指债务人、担保人、赔偿责任人或其他对标的资产权利人承担法定或约定义务的人，单独或者合称义务人。义务人包括本协议《标的资产清单》所列明的原债权债务合同项下的义务人或者经债务转移</w:t>
      </w:r>
      <w:r>
        <w:rPr>
          <w:rFonts w:ascii="Times New Roman" w:hint="eastAsia"/>
          <w:color w:val="auto"/>
          <w:kern w:val="2"/>
          <w:sz w:val="23"/>
        </w:rPr>
        <w:t>/</w:t>
      </w:r>
      <w:r>
        <w:rPr>
          <w:rFonts w:ascii="Times New Roman" w:hint="eastAsia"/>
          <w:color w:val="auto"/>
          <w:kern w:val="2"/>
          <w:sz w:val="23"/>
        </w:rPr>
        <w:t>承继</w:t>
      </w:r>
      <w:r>
        <w:rPr>
          <w:rFonts w:ascii="Times New Roman" w:hint="eastAsia"/>
          <w:color w:val="auto"/>
          <w:kern w:val="2"/>
          <w:sz w:val="23"/>
        </w:rPr>
        <w:t>/</w:t>
      </w:r>
      <w:r>
        <w:rPr>
          <w:rFonts w:ascii="Times New Roman" w:hint="eastAsia"/>
          <w:color w:val="auto"/>
          <w:kern w:val="2"/>
          <w:sz w:val="23"/>
        </w:rPr>
        <w:t>加入后替代或应当替代</w:t>
      </w:r>
      <w:proofErr w:type="gramStart"/>
      <w:r>
        <w:rPr>
          <w:rFonts w:ascii="Times New Roman" w:hint="eastAsia"/>
          <w:color w:val="auto"/>
          <w:kern w:val="2"/>
          <w:sz w:val="23"/>
        </w:rPr>
        <w:t>原义务</w:t>
      </w:r>
      <w:proofErr w:type="gramEnd"/>
      <w:r>
        <w:rPr>
          <w:rFonts w:ascii="Times New Roman" w:hint="eastAsia"/>
          <w:color w:val="auto"/>
          <w:kern w:val="2"/>
          <w:sz w:val="23"/>
        </w:rPr>
        <w:t>人或与</w:t>
      </w:r>
      <w:proofErr w:type="gramStart"/>
      <w:r>
        <w:rPr>
          <w:rFonts w:ascii="Times New Roman" w:hint="eastAsia"/>
          <w:color w:val="auto"/>
          <w:kern w:val="2"/>
          <w:sz w:val="23"/>
        </w:rPr>
        <w:t>原义务</w:t>
      </w:r>
      <w:proofErr w:type="gramEnd"/>
      <w:r>
        <w:rPr>
          <w:rFonts w:ascii="Times New Roman" w:hint="eastAsia"/>
          <w:color w:val="auto"/>
          <w:kern w:val="2"/>
          <w:sz w:val="23"/>
        </w:rPr>
        <w:t>人一并承担债务之公司</w:t>
      </w:r>
      <w:r>
        <w:rPr>
          <w:rFonts w:ascii="Times New Roman" w:hint="eastAsia"/>
          <w:color w:val="auto"/>
          <w:kern w:val="2"/>
          <w:sz w:val="23"/>
        </w:rPr>
        <w:t>/</w:t>
      </w:r>
      <w:r>
        <w:rPr>
          <w:rFonts w:ascii="Times New Roman" w:hint="eastAsia"/>
          <w:color w:val="auto"/>
          <w:kern w:val="2"/>
          <w:sz w:val="23"/>
        </w:rPr>
        <w:t>企业、其他组织（包括清算组织）、自然人的全部、部分或任</w:t>
      </w:r>
      <w:proofErr w:type="gramStart"/>
      <w:r>
        <w:rPr>
          <w:rFonts w:ascii="Times New Roman" w:hint="eastAsia"/>
          <w:color w:val="auto"/>
          <w:kern w:val="2"/>
          <w:sz w:val="23"/>
        </w:rPr>
        <w:t>一</w:t>
      </w:r>
      <w:proofErr w:type="gramEnd"/>
      <w:r>
        <w:rPr>
          <w:rFonts w:ascii="Times New Roman" w:hint="eastAsia"/>
          <w:color w:val="auto"/>
          <w:kern w:val="2"/>
          <w:sz w:val="23"/>
        </w:rPr>
        <w:t>。本协议下的义务人不包括中国政府。</w:t>
      </w:r>
    </w:p>
    <w:p w:rsidR="005555FF" w:rsidRDefault="00893219">
      <w:pPr>
        <w:pStyle w:val="Default"/>
        <w:numPr>
          <w:ilvl w:val="1"/>
          <w:numId w:val="4"/>
        </w:numPr>
        <w:spacing w:afterLines="100" w:after="240" w:line="300" w:lineRule="auto"/>
        <w:jc w:val="both"/>
        <w:outlineLvl w:val="1"/>
        <w:rPr>
          <w:rFonts w:ascii="Times New Roman"/>
          <w:color w:val="auto"/>
          <w:kern w:val="2"/>
          <w:sz w:val="23"/>
        </w:rPr>
      </w:pPr>
      <w:r>
        <w:rPr>
          <w:rFonts w:ascii="Times New Roman" w:hint="eastAsia"/>
          <w:color w:val="auto"/>
          <w:kern w:val="2"/>
          <w:sz w:val="23"/>
        </w:rPr>
        <w:t>主合同：就任何标的资产而言，指能够证明在该资产项下债权人向债务人提供贷款的贷款合同和</w:t>
      </w:r>
      <w:r>
        <w:rPr>
          <w:rFonts w:ascii="Times New Roman" w:hint="eastAsia"/>
          <w:color w:val="auto"/>
          <w:kern w:val="2"/>
          <w:sz w:val="23"/>
        </w:rPr>
        <w:t>/</w:t>
      </w:r>
      <w:r>
        <w:rPr>
          <w:rFonts w:ascii="Times New Roman" w:hint="eastAsia"/>
          <w:color w:val="auto"/>
          <w:kern w:val="2"/>
          <w:sz w:val="23"/>
        </w:rPr>
        <w:t>或证明转让方对债务人享有债权的其他书面文件。</w:t>
      </w:r>
    </w:p>
    <w:p w:rsidR="005555FF" w:rsidRDefault="00893219">
      <w:pPr>
        <w:pStyle w:val="Default"/>
        <w:numPr>
          <w:ilvl w:val="1"/>
          <w:numId w:val="4"/>
        </w:numPr>
        <w:spacing w:afterLines="100" w:after="240" w:line="300" w:lineRule="auto"/>
        <w:jc w:val="both"/>
        <w:outlineLvl w:val="1"/>
        <w:rPr>
          <w:rFonts w:ascii="Times New Roman"/>
          <w:color w:val="auto"/>
          <w:kern w:val="2"/>
          <w:sz w:val="23"/>
        </w:rPr>
      </w:pPr>
      <w:r>
        <w:rPr>
          <w:rFonts w:ascii="Times New Roman" w:hint="eastAsia"/>
          <w:color w:val="auto"/>
          <w:kern w:val="2"/>
          <w:sz w:val="23"/>
        </w:rPr>
        <w:t>担保合同：指保证合同、物权担保合同及其他具有担保性质的合同或法律文件的合称。</w:t>
      </w:r>
    </w:p>
    <w:p w:rsidR="005555FF" w:rsidRDefault="00893219">
      <w:pPr>
        <w:pStyle w:val="Default"/>
        <w:numPr>
          <w:ilvl w:val="1"/>
          <w:numId w:val="4"/>
        </w:numPr>
        <w:spacing w:afterLines="100" w:after="240" w:line="300" w:lineRule="auto"/>
        <w:jc w:val="both"/>
        <w:outlineLvl w:val="1"/>
        <w:rPr>
          <w:rFonts w:ascii="Times New Roman"/>
          <w:color w:val="auto"/>
          <w:kern w:val="2"/>
          <w:sz w:val="23"/>
        </w:rPr>
      </w:pPr>
      <w:r>
        <w:rPr>
          <w:rFonts w:ascii="Times New Roman" w:hint="eastAsia"/>
          <w:color w:val="auto"/>
          <w:kern w:val="2"/>
          <w:sz w:val="23"/>
        </w:rPr>
        <w:t>处置</w:t>
      </w:r>
      <w:r>
        <w:rPr>
          <w:rFonts w:ascii="Times New Roman"/>
          <w:color w:val="auto"/>
          <w:kern w:val="2"/>
          <w:sz w:val="23"/>
        </w:rPr>
        <w:t>收入：</w:t>
      </w:r>
      <w:r>
        <w:rPr>
          <w:rFonts w:ascii="Times New Roman" w:hint="eastAsia"/>
          <w:color w:val="auto"/>
          <w:kern w:val="2"/>
          <w:sz w:val="23"/>
        </w:rPr>
        <w:t>指</w:t>
      </w:r>
      <w:r>
        <w:rPr>
          <w:rFonts w:ascii="Times New Roman"/>
          <w:color w:val="auto"/>
          <w:kern w:val="2"/>
          <w:sz w:val="23"/>
        </w:rPr>
        <w:t>现金处置收入和非现金处置收入的合称。</w:t>
      </w:r>
      <w:r>
        <w:rPr>
          <w:rFonts w:ascii="Times New Roman" w:hint="eastAsia"/>
          <w:color w:val="auto"/>
          <w:kern w:val="2"/>
          <w:sz w:val="23"/>
        </w:rPr>
        <w:t>其中现金处置收入指转让方自基准日起的任何期间内，就该标的资产所实际收到的用于偿还该等标的资产的本金和</w:t>
      </w:r>
      <w:r>
        <w:rPr>
          <w:rFonts w:ascii="Times New Roman" w:hint="eastAsia"/>
          <w:color w:val="auto"/>
          <w:kern w:val="2"/>
          <w:sz w:val="23"/>
        </w:rPr>
        <w:t>/</w:t>
      </w:r>
      <w:r>
        <w:rPr>
          <w:rFonts w:ascii="Times New Roman" w:hint="eastAsia"/>
          <w:color w:val="auto"/>
          <w:kern w:val="2"/>
          <w:sz w:val="23"/>
        </w:rPr>
        <w:t>或利息、罚息、违约金、费用等的全部现金形式的收入；非现金处置收入指转让方自基准日起的任何期间内，就该标的资产所实际收到的用于偿还该等标的资产的本金和</w:t>
      </w:r>
      <w:r>
        <w:rPr>
          <w:rFonts w:ascii="Times New Roman" w:hint="eastAsia"/>
          <w:color w:val="auto"/>
          <w:kern w:val="2"/>
          <w:sz w:val="23"/>
        </w:rPr>
        <w:t>/</w:t>
      </w:r>
      <w:r>
        <w:rPr>
          <w:rFonts w:ascii="Times New Roman" w:hint="eastAsia"/>
          <w:color w:val="auto"/>
          <w:kern w:val="2"/>
          <w:sz w:val="23"/>
        </w:rPr>
        <w:t>或利息、罚息、违约金、费用等的全部非现金形式的收入。</w:t>
      </w:r>
    </w:p>
    <w:p w:rsidR="005555FF" w:rsidRDefault="00893219">
      <w:pPr>
        <w:pStyle w:val="Default"/>
        <w:numPr>
          <w:ilvl w:val="1"/>
          <w:numId w:val="4"/>
        </w:numPr>
        <w:spacing w:afterLines="100" w:after="240" w:line="300" w:lineRule="auto"/>
        <w:jc w:val="both"/>
        <w:outlineLvl w:val="1"/>
        <w:rPr>
          <w:rFonts w:ascii="Times New Roman"/>
          <w:color w:val="auto"/>
          <w:kern w:val="2"/>
          <w:sz w:val="23"/>
        </w:rPr>
      </w:pPr>
      <w:r>
        <w:rPr>
          <w:rFonts w:ascii="Times New Roman" w:hint="eastAsia"/>
          <w:color w:val="auto"/>
          <w:kern w:val="2"/>
          <w:sz w:val="23"/>
        </w:rPr>
        <w:t>处置费用：指自基准日起的</w:t>
      </w:r>
      <w:r>
        <w:rPr>
          <w:rFonts w:ascii="Times New Roman"/>
          <w:color w:val="auto"/>
          <w:kern w:val="2"/>
          <w:sz w:val="23"/>
        </w:rPr>
        <w:t>任何期间</w:t>
      </w:r>
      <w:r>
        <w:rPr>
          <w:rFonts w:ascii="Times New Roman" w:hint="eastAsia"/>
          <w:color w:val="auto"/>
          <w:kern w:val="2"/>
          <w:sz w:val="23"/>
        </w:rPr>
        <w:t>，在管理、</w:t>
      </w:r>
      <w:r>
        <w:rPr>
          <w:rFonts w:ascii="Times New Roman"/>
          <w:color w:val="auto"/>
          <w:kern w:val="2"/>
          <w:sz w:val="23"/>
        </w:rPr>
        <w:t>维护和</w:t>
      </w:r>
      <w:r>
        <w:rPr>
          <w:rFonts w:ascii="Times New Roman" w:hint="eastAsia"/>
          <w:color w:val="auto"/>
          <w:kern w:val="2"/>
          <w:sz w:val="23"/>
        </w:rPr>
        <w:t>处置标的资产过程中实际发生的所有费用和开支，包括但不限于为资产管理、维护和处置及</w:t>
      </w:r>
      <w:r>
        <w:rPr>
          <w:rFonts w:ascii="Times New Roman"/>
          <w:color w:val="auto"/>
          <w:kern w:val="2"/>
          <w:sz w:val="23"/>
        </w:rPr>
        <w:t>为完成本次交易</w:t>
      </w:r>
      <w:r>
        <w:rPr>
          <w:rFonts w:ascii="Times New Roman" w:hint="eastAsia"/>
          <w:color w:val="auto"/>
          <w:kern w:val="2"/>
          <w:sz w:val="23"/>
        </w:rPr>
        <w:t>所发生的诉讼费、保全费、执行费、律师费、评估费、拍卖费、</w:t>
      </w:r>
      <w:r>
        <w:rPr>
          <w:rFonts w:ascii="Times New Roman" w:hint="eastAsia"/>
          <w:color w:val="auto"/>
          <w:kern w:val="2"/>
          <w:sz w:val="23"/>
        </w:rPr>
        <w:lastRenderedPageBreak/>
        <w:t>公告费、</w:t>
      </w:r>
      <w:r>
        <w:rPr>
          <w:rFonts w:ascii="Times New Roman"/>
          <w:color w:val="auto"/>
          <w:kern w:val="2"/>
          <w:sz w:val="23"/>
        </w:rPr>
        <w:t>顾问费</w:t>
      </w:r>
      <w:r>
        <w:rPr>
          <w:rFonts w:ascii="Times New Roman" w:hint="eastAsia"/>
          <w:color w:val="auto"/>
          <w:kern w:val="2"/>
          <w:sz w:val="23"/>
        </w:rPr>
        <w:t>、差旅费等。</w:t>
      </w:r>
    </w:p>
    <w:p w:rsidR="005555FF" w:rsidRDefault="00893219">
      <w:pPr>
        <w:pStyle w:val="Default"/>
        <w:numPr>
          <w:ilvl w:val="1"/>
          <w:numId w:val="4"/>
        </w:numPr>
        <w:spacing w:afterLines="100" w:after="240" w:line="300" w:lineRule="auto"/>
        <w:jc w:val="both"/>
        <w:outlineLvl w:val="1"/>
        <w:rPr>
          <w:rFonts w:ascii="Times New Roman"/>
          <w:color w:val="auto"/>
          <w:kern w:val="2"/>
          <w:sz w:val="23"/>
        </w:rPr>
      </w:pPr>
      <w:r>
        <w:rPr>
          <w:rFonts w:ascii="Times New Roman" w:hint="eastAsia"/>
          <w:color w:val="auto"/>
          <w:kern w:val="2"/>
          <w:sz w:val="23"/>
        </w:rPr>
        <w:t>基准日</w:t>
      </w:r>
      <w:r>
        <w:rPr>
          <w:rFonts w:ascii="Times New Roman"/>
          <w:color w:val="auto"/>
          <w:kern w:val="2"/>
          <w:sz w:val="23"/>
        </w:rPr>
        <w:t>：指转让方</w:t>
      </w:r>
      <w:r>
        <w:rPr>
          <w:rFonts w:ascii="Times New Roman" w:hint="eastAsia"/>
          <w:color w:val="auto"/>
          <w:kern w:val="2"/>
          <w:sz w:val="23"/>
        </w:rPr>
        <w:t>确定的计算标的资产本金及利息余额的日期，即【</w:t>
      </w:r>
      <w:r>
        <w:rPr>
          <w:rFonts w:ascii="Times New Roman" w:hint="eastAsia"/>
          <w:color w:val="auto"/>
          <w:kern w:val="2"/>
          <w:sz w:val="23"/>
        </w:rPr>
        <w:t>202</w:t>
      </w:r>
      <w:r w:rsidR="002C4832">
        <w:rPr>
          <w:rFonts w:ascii="Times New Roman" w:hint="eastAsia"/>
          <w:color w:val="auto"/>
          <w:kern w:val="2"/>
          <w:sz w:val="23"/>
        </w:rPr>
        <w:t>5</w:t>
      </w:r>
      <w:r>
        <w:rPr>
          <w:rFonts w:ascii="Times New Roman" w:hint="eastAsia"/>
          <w:color w:val="auto"/>
          <w:kern w:val="2"/>
          <w:sz w:val="23"/>
        </w:rPr>
        <w:t>】年【</w:t>
      </w:r>
      <w:r w:rsidR="002C4832">
        <w:rPr>
          <w:rFonts w:ascii="Times New Roman" w:hint="eastAsia"/>
          <w:color w:val="auto"/>
          <w:kern w:val="2"/>
          <w:sz w:val="23"/>
        </w:rPr>
        <w:t>3</w:t>
      </w:r>
      <w:r>
        <w:rPr>
          <w:rFonts w:ascii="Times New Roman" w:hint="eastAsia"/>
          <w:color w:val="auto"/>
          <w:kern w:val="2"/>
          <w:sz w:val="23"/>
        </w:rPr>
        <w:t>】月【</w:t>
      </w:r>
      <w:r>
        <w:rPr>
          <w:rFonts w:ascii="Times New Roman" w:hint="eastAsia"/>
          <w:color w:val="auto"/>
          <w:kern w:val="2"/>
          <w:sz w:val="23"/>
        </w:rPr>
        <w:t>20</w:t>
      </w:r>
      <w:r>
        <w:rPr>
          <w:rFonts w:ascii="Times New Roman" w:hint="eastAsia"/>
          <w:color w:val="auto"/>
          <w:kern w:val="2"/>
          <w:sz w:val="23"/>
        </w:rPr>
        <w:t>】日。</w:t>
      </w:r>
    </w:p>
    <w:p w:rsidR="005555FF" w:rsidRDefault="00893219">
      <w:pPr>
        <w:pStyle w:val="Default"/>
        <w:numPr>
          <w:ilvl w:val="1"/>
          <w:numId w:val="4"/>
        </w:numPr>
        <w:spacing w:afterLines="100" w:after="240" w:line="300" w:lineRule="auto"/>
        <w:jc w:val="both"/>
        <w:outlineLvl w:val="1"/>
        <w:rPr>
          <w:rFonts w:ascii="Times New Roman"/>
          <w:color w:val="auto"/>
          <w:kern w:val="2"/>
          <w:sz w:val="23"/>
        </w:rPr>
      </w:pPr>
      <w:r>
        <w:rPr>
          <w:rFonts w:ascii="Times New Roman" w:hint="eastAsia"/>
          <w:color w:val="auto"/>
          <w:kern w:val="2"/>
          <w:sz w:val="23"/>
        </w:rPr>
        <w:t>过渡期：指基准日至交割日之间的期间。</w:t>
      </w:r>
    </w:p>
    <w:p w:rsidR="005555FF" w:rsidRDefault="00893219">
      <w:pPr>
        <w:pStyle w:val="Default"/>
        <w:numPr>
          <w:ilvl w:val="1"/>
          <w:numId w:val="4"/>
        </w:numPr>
        <w:spacing w:afterLines="100" w:after="240" w:line="300" w:lineRule="auto"/>
        <w:jc w:val="both"/>
        <w:outlineLvl w:val="1"/>
        <w:rPr>
          <w:rFonts w:ascii="Times New Roman"/>
          <w:color w:val="auto"/>
          <w:kern w:val="2"/>
          <w:sz w:val="23"/>
        </w:rPr>
      </w:pPr>
      <w:r>
        <w:rPr>
          <w:rFonts w:ascii="Times New Roman" w:hint="eastAsia"/>
          <w:color w:val="auto"/>
          <w:kern w:val="2"/>
          <w:sz w:val="23"/>
        </w:rPr>
        <w:t>交割日：指交割完成的日期，即甲乙双方在《关于资产转让的确认函》上盖章确认的日期或第</w:t>
      </w:r>
      <w:r>
        <w:rPr>
          <w:rFonts w:ascii="Times New Roman" w:hint="eastAsia"/>
          <w:color w:val="auto"/>
          <w:kern w:val="2"/>
          <w:sz w:val="23"/>
        </w:rPr>
        <w:t>5.3</w:t>
      </w:r>
      <w:r>
        <w:rPr>
          <w:rFonts w:ascii="Times New Roman" w:hint="eastAsia"/>
          <w:color w:val="auto"/>
          <w:kern w:val="2"/>
          <w:sz w:val="23"/>
        </w:rPr>
        <w:t>条约定的其他日期。</w:t>
      </w:r>
    </w:p>
    <w:p w:rsidR="005555FF" w:rsidRDefault="00893219">
      <w:pPr>
        <w:pStyle w:val="Default"/>
        <w:numPr>
          <w:ilvl w:val="1"/>
          <w:numId w:val="4"/>
        </w:numPr>
        <w:spacing w:afterLines="100" w:after="240" w:line="300" w:lineRule="auto"/>
        <w:jc w:val="both"/>
        <w:outlineLvl w:val="1"/>
        <w:rPr>
          <w:rFonts w:ascii="Times New Roman"/>
          <w:color w:val="auto"/>
          <w:kern w:val="2"/>
          <w:sz w:val="23"/>
        </w:rPr>
      </w:pPr>
      <w:r>
        <w:rPr>
          <w:rFonts w:ascii="Times New Roman" w:hint="eastAsia"/>
          <w:color w:val="auto"/>
          <w:kern w:val="2"/>
          <w:sz w:val="23"/>
        </w:rPr>
        <w:t>过渡期服务费：指转让方就其在过渡期内对标的资产提供的管理、</w:t>
      </w:r>
      <w:r>
        <w:rPr>
          <w:rFonts w:ascii="Times New Roman"/>
          <w:color w:val="auto"/>
          <w:kern w:val="2"/>
          <w:sz w:val="23"/>
        </w:rPr>
        <w:t>维护和处置</w:t>
      </w:r>
      <w:r>
        <w:rPr>
          <w:rFonts w:ascii="Times New Roman" w:hint="eastAsia"/>
          <w:color w:val="auto"/>
          <w:kern w:val="2"/>
          <w:sz w:val="23"/>
        </w:rPr>
        <w:t>服务</w:t>
      </w:r>
      <w:r>
        <w:rPr>
          <w:rFonts w:ascii="Times New Roman"/>
          <w:color w:val="auto"/>
          <w:kern w:val="2"/>
          <w:sz w:val="23"/>
        </w:rPr>
        <w:t>或</w:t>
      </w:r>
      <w:r>
        <w:rPr>
          <w:rFonts w:ascii="Times New Roman" w:hint="eastAsia"/>
          <w:color w:val="auto"/>
          <w:kern w:val="2"/>
          <w:sz w:val="23"/>
        </w:rPr>
        <w:t>转让方</w:t>
      </w:r>
      <w:r>
        <w:rPr>
          <w:rFonts w:ascii="Times New Roman"/>
          <w:color w:val="auto"/>
          <w:kern w:val="2"/>
          <w:sz w:val="23"/>
        </w:rPr>
        <w:t>应乙方请求的其他</w:t>
      </w:r>
      <w:r>
        <w:rPr>
          <w:rFonts w:ascii="Times New Roman" w:hint="eastAsia"/>
          <w:color w:val="auto"/>
          <w:kern w:val="2"/>
          <w:sz w:val="23"/>
        </w:rPr>
        <w:t>服务向乙方收取的服务费，</w:t>
      </w:r>
      <w:r>
        <w:rPr>
          <w:rFonts w:ascii="Times New Roman"/>
          <w:color w:val="auto"/>
          <w:kern w:val="2"/>
          <w:sz w:val="23"/>
        </w:rPr>
        <w:t>该服务费不包含因提供</w:t>
      </w:r>
      <w:r>
        <w:rPr>
          <w:rFonts w:ascii="Times New Roman" w:hint="eastAsia"/>
          <w:color w:val="auto"/>
          <w:kern w:val="2"/>
          <w:sz w:val="23"/>
        </w:rPr>
        <w:t>前述</w:t>
      </w:r>
      <w:r>
        <w:rPr>
          <w:rFonts w:ascii="Times New Roman"/>
          <w:color w:val="auto"/>
          <w:kern w:val="2"/>
          <w:sz w:val="23"/>
        </w:rPr>
        <w:t>各项服务而产生的处置费</w:t>
      </w:r>
      <w:r>
        <w:rPr>
          <w:rFonts w:ascii="Times New Roman" w:hint="eastAsia"/>
          <w:color w:val="auto"/>
          <w:kern w:val="2"/>
          <w:sz w:val="23"/>
        </w:rPr>
        <w:t>用</w:t>
      </w:r>
      <w:r>
        <w:rPr>
          <w:rFonts w:ascii="Times New Roman"/>
          <w:color w:val="auto"/>
          <w:kern w:val="2"/>
          <w:sz w:val="23"/>
        </w:rPr>
        <w:t>。</w:t>
      </w:r>
    </w:p>
    <w:p w:rsidR="005555FF" w:rsidRDefault="00893219">
      <w:pPr>
        <w:numPr>
          <w:ilvl w:val="1"/>
          <w:numId w:val="4"/>
        </w:numPr>
        <w:spacing w:afterLines="100" w:after="240" w:line="300" w:lineRule="auto"/>
        <w:outlineLvl w:val="1"/>
        <w:rPr>
          <w:sz w:val="23"/>
        </w:rPr>
      </w:pPr>
      <w:r>
        <w:rPr>
          <w:rFonts w:ascii="宋体" w:hAnsi="宋体" w:hint="eastAsia"/>
          <w:sz w:val="23"/>
        </w:rPr>
        <w:t>转让价</w:t>
      </w:r>
      <w:r>
        <w:rPr>
          <w:rFonts w:hint="eastAsia"/>
          <w:sz w:val="23"/>
        </w:rPr>
        <w:t>款：</w:t>
      </w:r>
      <w:r>
        <w:rPr>
          <w:rFonts w:ascii="宋体" w:hAnsi="宋体"/>
          <w:sz w:val="23"/>
        </w:rPr>
        <w:t>指依据本协议的约定，</w:t>
      </w:r>
      <w:r>
        <w:rPr>
          <w:rFonts w:hint="eastAsia"/>
          <w:sz w:val="23"/>
        </w:rPr>
        <w:t>乙方为受让标的资产而应向转让方支付的对价。</w:t>
      </w:r>
    </w:p>
    <w:p w:rsidR="005555FF" w:rsidRDefault="00893219">
      <w:pPr>
        <w:numPr>
          <w:ilvl w:val="1"/>
          <w:numId w:val="4"/>
        </w:numPr>
        <w:spacing w:afterLines="100" w:after="240" w:line="300" w:lineRule="auto"/>
        <w:outlineLvl w:val="1"/>
        <w:rPr>
          <w:sz w:val="23"/>
        </w:rPr>
      </w:pPr>
      <w:r>
        <w:rPr>
          <w:rFonts w:ascii="宋体" w:hAnsi="宋体" w:hint="eastAsia"/>
          <w:sz w:val="23"/>
        </w:rPr>
        <w:t>乙方承担</w:t>
      </w:r>
      <w:r>
        <w:rPr>
          <w:rFonts w:ascii="宋体" w:hAnsi="宋体"/>
          <w:sz w:val="23"/>
        </w:rPr>
        <w:t>费用：指本协议约定的</w:t>
      </w:r>
      <w:r>
        <w:rPr>
          <w:rFonts w:ascii="宋体" w:hAnsi="宋体" w:hint="eastAsia"/>
          <w:sz w:val="23"/>
        </w:rPr>
        <w:t>应</w:t>
      </w:r>
      <w:r>
        <w:rPr>
          <w:rFonts w:ascii="宋体" w:hAnsi="宋体"/>
          <w:sz w:val="23"/>
        </w:rPr>
        <w:t>由乙方承担</w:t>
      </w:r>
      <w:r>
        <w:rPr>
          <w:rFonts w:ascii="宋体" w:hAnsi="宋体" w:hint="eastAsia"/>
          <w:sz w:val="23"/>
        </w:rPr>
        <w:t>的处置</w:t>
      </w:r>
      <w:r>
        <w:rPr>
          <w:rFonts w:ascii="宋体" w:hAnsi="宋体"/>
          <w:sz w:val="23"/>
        </w:rPr>
        <w:t>费用</w:t>
      </w:r>
      <w:r>
        <w:rPr>
          <w:rFonts w:ascii="宋体" w:hAnsi="宋体" w:hint="eastAsia"/>
          <w:sz w:val="23"/>
        </w:rPr>
        <w:t>、因第三方协议产生的费用及乙方应付未付的</w:t>
      </w:r>
      <w:r>
        <w:rPr>
          <w:rFonts w:ascii="宋体" w:hAnsi="宋体"/>
          <w:sz w:val="23"/>
        </w:rPr>
        <w:t>过渡期服务费</w:t>
      </w:r>
      <w:r>
        <w:rPr>
          <w:rFonts w:ascii="宋体" w:hAnsi="宋体" w:hint="eastAsia"/>
          <w:sz w:val="23"/>
        </w:rPr>
        <w:t>、</w:t>
      </w:r>
      <w:r>
        <w:rPr>
          <w:rFonts w:ascii="宋体" w:hAnsi="宋体"/>
          <w:sz w:val="23"/>
        </w:rPr>
        <w:t>资金占用费</w:t>
      </w:r>
      <w:r>
        <w:rPr>
          <w:rFonts w:ascii="宋体" w:hAnsi="宋体" w:hint="eastAsia"/>
          <w:sz w:val="23"/>
        </w:rPr>
        <w:t>等全部应付款项。</w:t>
      </w:r>
      <w:r>
        <w:rPr>
          <w:rFonts w:hint="eastAsia"/>
          <w:sz w:val="23"/>
        </w:rPr>
        <w:t xml:space="preserve"> </w:t>
      </w:r>
    </w:p>
    <w:p w:rsidR="005555FF" w:rsidRDefault="00893219">
      <w:pPr>
        <w:numPr>
          <w:ilvl w:val="1"/>
          <w:numId w:val="4"/>
        </w:numPr>
        <w:spacing w:afterLines="100" w:after="240" w:line="300" w:lineRule="auto"/>
        <w:outlineLvl w:val="1"/>
        <w:rPr>
          <w:sz w:val="23"/>
        </w:rPr>
      </w:pPr>
      <w:r>
        <w:rPr>
          <w:rFonts w:hint="eastAsia"/>
          <w:sz w:val="23"/>
        </w:rPr>
        <w:t>追索权：指任何国家</w:t>
      </w:r>
      <w:r>
        <w:rPr>
          <w:rFonts w:hint="eastAsia"/>
          <w:sz w:val="23"/>
        </w:rPr>
        <w:t>/</w:t>
      </w:r>
      <w:r>
        <w:rPr>
          <w:rFonts w:hint="eastAsia"/>
          <w:sz w:val="23"/>
        </w:rPr>
        <w:t>地区法律下的任何请求权和</w:t>
      </w:r>
      <w:r>
        <w:rPr>
          <w:rFonts w:hint="eastAsia"/>
          <w:sz w:val="23"/>
        </w:rPr>
        <w:t>/</w:t>
      </w:r>
      <w:r>
        <w:rPr>
          <w:rFonts w:hint="eastAsia"/>
          <w:sz w:val="23"/>
        </w:rPr>
        <w:t>或诉权。包括但不限于通常情况下买卖合同中或者债权转让中因瑕疵担保责任或者基于一般保证及承诺而可能享有的乙方对转让方和</w:t>
      </w:r>
      <w:r>
        <w:rPr>
          <w:rFonts w:hint="eastAsia"/>
          <w:sz w:val="23"/>
        </w:rPr>
        <w:t>/</w:t>
      </w:r>
      <w:r>
        <w:rPr>
          <w:rFonts w:hint="eastAsia"/>
          <w:sz w:val="23"/>
        </w:rPr>
        <w:t>或前手的赔偿请求权，因本合同中规定或者其他可能存在的各种瑕疵而产生的追偿权利，以及对中国政府债务责任</w:t>
      </w:r>
      <w:r>
        <w:rPr>
          <w:rFonts w:hint="eastAsia"/>
          <w:sz w:val="23"/>
        </w:rPr>
        <w:t>/</w:t>
      </w:r>
      <w:r>
        <w:rPr>
          <w:rFonts w:hint="eastAsia"/>
          <w:sz w:val="23"/>
        </w:rPr>
        <w:t>担保责任</w:t>
      </w:r>
      <w:r>
        <w:rPr>
          <w:rFonts w:hint="eastAsia"/>
          <w:sz w:val="23"/>
        </w:rPr>
        <w:t>/</w:t>
      </w:r>
      <w:r>
        <w:rPr>
          <w:rFonts w:hint="eastAsia"/>
          <w:sz w:val="23"/>
        </w:rPr>
        <w:t>赔偿责任或者外债清偿责任的请求权。“不追索”</w:t>
      </w:r>
      <w:proofErr w:type="gramStart"/>
      <w:r>
        <w:rPr>
          <w:rFonts w:hint="eastAsia"/>
          <w:sz w:val="23"/>
        </w:rPr>
        <w:t>指放弃</w:t>
      </w:r>
      <w:proofErr w:type="gramEnd"/>
      <w:r>
        <w:rPr>
          <w:rFonts w:hint="eastAsia"/>
          <w:sz w:val="23"/>
        </w:rPr>
        <w:t>“追索权”。</w:t>
      </w:r>
    </w:p>
    <w:p w:rsidR="005555FF" w:rsidRDefault="00893219">
      <w:pPr>
        <w:pStyle w:val="Default"/>
        <w:numPr>
          <w:ilvl w:val="1"/>
          <w:numId w:val="4"/>
        </w:numPr>
        <w:spacing w:afterLines="100" w:after="240" w:line="300" w:lineRule="auto"/>
        <w:jc w:val="both"/>
        <w:outlineLvl w:val="1"/>
        <w:rPr>
          <w:rFonts w:ascii="Times New Roman"/>
          <w:color w:val="auto"/>
          <w:kern w:val="2"/>
          <w:sz w:val="23"/>
        </w:rPr>
      </w:pPr>
      <w:r>
        <w:rPr>
          <w:rFonts w:ascii="Times New Roman" w:hint="eastAsia"/>
          <w:color w:val="auto"/>
          <w:kern w:val="2"/>
          <w:sz w:val="23"/>
        </w:rPr>
        <w:t>转让方：指中国东方资产管理股份有限公司河南省分公司。</w:t>
      </w:r>
    </w:p>
    <w:p w:rsidR="005555FF" w:rsidRDefault="00893219">
      <w:pPr>
        <w:pStyle w:val="Default"/>
        <w:numPr>
          <w:ilvl w:val="1"/>
          <w:numId w:val="4"/>
        </w:numPr>
        <w:spacing w:afterLines="100" w:after="240" w:line="300" w:lineRule="auto"/>
        <w:jc w:val="both"/>
        <w:outlineLvl w:val="1"/>
        <w:rPr>
          <w:rFonts w:ascii="Times New Roman"/>
          <w:color w:val="auto"/>
          <w:kern w:val="2"/>
          <w:sz w:val="23"/>
        </w:rPr>
      </w:pPr>
      <w:r>
        <w:rPr>
          <w:rFonts w:ascii="Times New Roman" w:hint="eastAsia"/>
          <w:color w:val="auto"/>
          <w:kern w:val="2"/>
          <w:sz w:val="23"/>
        </w:rPr>
        <w:t>前手：系指在</w:t>
      </w:r>
      <w:proofErr w:type="gramStart"/>
      <w:r>
        <w:rPr>
          <w:rFonts w:ascii="Times New Roman" w:hint="eastAsia"/>
          <w:color w:val="auto"/>
          <w:kern w:val="2"/>
          <w:sz w:val="23"/>
        </w:rPr>
        <w:t>转让方取得标</w:t>
      </w:r>
      <w:proofErr w:type="gramEnd"/>
      <w:r>
        <w:rPr>
          <w:rFonts w:ascii="Times New Roman" w:hint="eastAsia"/>
          <w:color w:val="auto"/>
          <w:kern w:val="2"/>
          <w:sz w:val="23"/>
        </w:rPr>
        <w:t>的资产之前，合法享有标的资产的人。</w:t>
      </w:r>
    </w:p>
    <w:p w:rsidR="005555FF" w:rsidRDefault="00893219">
      <w:pPr>
        <w:pStyle w:val="Default"/>
        <w:numPr>
          <w:ilvl w:val="1"/>
          <w:numId w:val="4"/>
        </w:numPr>
        <w:spacing w:afterLines="100" w:after="240" w:line="300" w:lineRule="auto"/>
        <w:jc w:val="both"/>
        <w:outlineLvl w:val="1"/>
        <w:rPr>
          <w:rFonts w:ascii="Times New Roman"/>
          <w:color w:val="auto"/>
          <w:kern w:val="2"/>
          <w:sz w:val="23"/>
        </w:rPr>
      </w:pPr>
      <w:r>
        <w:rPr>
          <w:rFonts w:ascii="Times New Roman" w:hint="eastAsia"/>
          <w:color w:val="auto"/>
          <w:kern w:val="2"/>
          <w:sz w:val="23"/>
        </w:rPr>
        <w:t>关联方：指直接或通过一个或更多的中间方间接控制该人的其他人，或该人直接或通过一个或更多的中间机构间接控制的其他人，或与该人共同受他人控制的其他人。在本定义中，“控制”系指直接或间接拥有该人</w:t>
      </w:r>
      <w:r>
        <w:rPr>
          <w:rFonts w:ascii="Times New Roman" w:hint="eastAsia"/>
          <w:color w:val="auto"/>
          <w:kern w:val="2"/>
          <w:sz w:val="23"/>
        </w:rPr>
        <w:t>50%</w:t>
      </w:r>
      <w:r>
        <w:rPr>
          <w:rFonts w:ascii="Times New Roman" w:hint="eastAsia"/>
          <w:color w:val="auto"/>
          <w:kern w:val="2"/>
          <w:sz w:val="23"/>
        </w:rPr>
        <w:t>以上的所有权或决策权，还指直接或间接拥有控制或事实上控制该人的管理和政策的权力，无论这种权力通过持有</w:t>
      </w:r>
      <w:proofErr w:type="gramStart"/>
      <w:r>
        <w:rPr>
          <w:rFonts w:ascii="Times New Roman" w:hint="eastAsia"/>
          <w:color w:val="auto"/>
          <w:kern w:val="2"/>
          <w:sz w:val="23"/>
        </w:rPr>
        <w:t>有</w:t>
      </w:r>
      <w:proofErr w:type="gramEnd"/>
      <w:r>
        <w:rPr>
          <w:rFonts w:ascii="Times New Roman" w:hint="eastAsia"/>
          <w:color w:val="auto"/>
          <w:kern w:val="2"/>
          <w:sz w:val="23"/>
        </w:rPr>
        <w:t>投票权的股票或以契约或其他方式持有的权益而赋予。</w:t>
      </w:r>
    </w:p>
    <w:p w:rsidR="005555FF" w:rsidRDefault="00893219">
      <w:pPr>
        <w:pStyle w:val="Default"/>
        <w:numPr>
          <w:ilvl w:val="1"/>
          <w:numId w:val="4"/>
        </w:numPr>
        <w:spacing w:afterLines="100" w:after="240" w:line="300" w:lineRule="auto"/>
        <w:jc w:val="both"/>
        <w:outlineLvl w:val="1"/>
        <w:rPr>
          <w:rFonts w:ascii="Times New Roman"/>
          <w:color w:val="auto"/>
          <w:kern w:val="2"/>
          <w:sz w:val="23"/>
        </w:rPr>
      </w:pPr>
      <w:r>
        <w:rPr>
          <w:rFonts w:ascii="Times New Roman" w:hint="eastAsia"/>
          <w:color w:val="auto"/>
          <w:kern w:val="2"/>
          <w:sz w:val="23"/>
        </w:rPr>
        <w:t>资产文件：指与标的资产相关的、证明标的资产存续以及标的资产权属的全部合同、协议、文件、函件、凭证及其他文书，包括但不限于借款合同、借据、担保合同、他项权利证书、和解协议、催收通知及回执。该等文件部分为原件，部分为复印件，转让方按照自前手取得该等资产文件的状态进行保存，并于交割日按资产文件现状移交给乙方；转让方不保证资产文件中任何</w:t>
      </w:r>
      <w:r>
        <w:rPr>
          <w:rFonts w:ascii="Times New Roman" w:hint="eastAsia"/>
          <w:color w:val="auto"/>
          <w:kern w:val="2"/>
          <w:sz w:val="23"/>
        </w:rPr>
        <w:lastRenderedPageBreak/>
        <w:t>复印件均有原件。资产文件不包括以下文件：（</w:t>
      </w:r>
      <w:r>
        <w:rPr>
          <w:rFonts w:ascii="Times New Roman" w:hint="eastAsia"/>
          <w:color w:val="auto"/>
          <w:kern w:val="2"/>
          <w:sz w:val="23"/>
        </w:rPr>
        <w:t>1</w:t>
      </w:r>
      <w:r>
        <w:rPr>
          <w:rFonts w:ascii="Times New Roman" w:hint="eastAsia"/>
          <w:color w:val="auto"/>
          <w:kern w:val="2"/>
          <w:sz w:val="23"/>
        </w:rPr>
        <w:t>）前手或转让方对标的资产进行管理的内部文件，包括但不限于请示、报告、批示、计划、安排、会议纪要、股东会决议、董事会决议、内部协议等；（</w:t>
      </w:r>
      <w:r>
        <w:rPr>
          <w:rFonts w:ascii="Times New Roman" w:hint="eastAsia"/>
          <w:color w:val="auto"/>
          <w:kern w:val="2"/>
          <w:sz w:val="23"/>
        </w:rPr>
        <w:t>2</w:t>
      </w:r>
      <w:r>
        <w:rPr>
          <w:rFonts w:ascii="Times New Roman" w:hint="eastAsia"/>
          <w:color w:val="auto"/>
          <w:kern w:val="2"/>
          <w:sz w:val="23"/>
        </w:rPr>
        <w:t>）前手或转让方委托律师事务所或其他中介机构出具的与标的资产有关的法律或评估文件，包括但不限于委托代理协议、债权评估分析报告、法律意见书、法律建议书等；（</w:t>
      </w:r>
      <w:r>
        <w:rPr>
          <w:rFonts w:ascii="Times New Roman" w:hint="eastAsia"/>
          <w:color w:val="auto"/>
          <w:kern w:val="2"/>
          <w:sz w:val="23"/>
        </w:rPr>
        <w:t>3</w:t>
      </w:r>
      <w:r>
        <w:rPr>
          <w:rFonts w:ascii="Times New Roman" w:hint="eastAsia"/>
          <w:color w:val="auto"/>
          <w:kern w:val="2"/>
          <w:sz w:val="23"/>
        </w:rPr>
        <w:t>）前手或转让方在乙方付清转让价款之日前为处置标的资产已经移交或者应当移交给第三方或者应当注销的文件；（</w:t>
      </w:r>
      <w:r>
        <w:rPr>
          <w:rFonts w:ascii="Times New Roman" w:hint="eastAsia"/>
          <w:color w:val="auto"/>
          <w:kern w:val="2"/>
          <w:sz w:val="23"/>
        </w:rPr>
        <w:t>4</w:t>
      </w:r>
      <w:r>
        <w:rPr>
          <w:rFonts w:ascii="Times New Roman" w:hint="eastAsia"/>
          <w:color w:val="auto"/>
          <w:kern w:val="2"/>
          <w:sz w:val="23"/>
        </w:rPr>
        <w:t>）如转让方在向乙方转让标的资产后，转让方仍然保有的权利所涉及的文件与本项具体标的资产所涉及的文件系同一份文件或存在关联程度相当紧密的情况下，转让方有权继续保留该等文件。</w:t>
      </w:r>
    </w:p>
    <w:p w:rsidR="005555FF" w:rsidRDefault="00893219">
      <w:pPr>
        <w:numPr>
          <w:ilvl w:val="1"/>
          <w:numId w:val="4"/>
        </w:numPr>
        <w:spacing w:afterLines="100" w:after="240" w:line="300" w:lineRule="auto"/>
        <w:outlineLvl w:val="1"/>
        <w:rPr>
          <w:rFonts w:ascii="宋体" w:hAnsi="宋体"/>
          <w:sz w:val="23"/>
        </w:rPr>
      </w:pPr>
      <w:r>
        <w:rPr>
          <w:rFonts w:ascii="宋体" w:hAnsi="宋体"/>
          <w:sz w:val="23"/>
        </w:rPr>
        <w:t>瑕疵：是指标的资产已经或可能存在的，对该等资产的价值及/或对有关该等资产的权利、利益</w:t>
      </w:r>
      <w:r>
        <w:rPr>
          <w:rFonts w:ascii="宋体" w:hAnsi="宋体" w:hint="eastAsia"/>
          <w:sz w:val="23"/>
        </w:rPr>
        <w:t>或</w:t>
      </w:r>
      <w:r>
        <w:rPr>
          <w:rFonts w:ascii="宋体" w:hAnsi="宋体"/>
          <w:sz w:val="23"/>
        </w:rPr>
        <w:t>其实现产生不利影响的任何事实上或法律上的</w:t>
      </w:r>
      <w:r>
        <w:rPr>
          <w:rFonts w:ascii="宋体" w:hAnsi="宋体" w:hint="eastAsia"/>
          <w:sz w:val="23"/>
        </w:rPr>
        <w:t>缺陷。</w:t>
      </w:r>
    </w:p>
    <w:p w:rsidR="005555FF" w:rsidRDefault="00893219">
      <w:pPr>
        <w:numPr>
          <w:ilvl w:val="1"/>
          <w:numId w:val="4"/>
        </w:numPr>
        <w:spacing w:afterLines="100" w:after="240" w:line="300" w:lineRule="auto"/>
        <w:outlineLvl w:val="1"/>
        <w:rPr>
          <w:rFonts w:ascii="宋体" w:hAnsi="宋体"/>
          <w:sz w:val="23"/>
        </w:rPr>
      </w:pPr>
      <w:r>
        <w:rPr>
          <w:rFonts w:ascii="宋体" w:hAnsi="宋体" w:hint="eastAsia"/>
          <w:sz w:val="23"/>
        </w:rPr>
        <w:t>风险：指标的资产因法律、政策、商业、标的资产本身及其证明文件等任何原因导致的不能全部或者部分实现的可能性，以及因受让标的资产而受到的经济损失和预期利益无法实现的可能性。</w:t>
      </w:r>
    </w:p>
    <w:p w:rsidR="005555FF" w:rsidRDefault="00893219">
      <w:pPr>
        <w:pStyle w:val="Default"/>
        <w:numPr>
          <w:ilvl w:val="1"/>
          <w:numId w:val="4"/>
        </w:numPr>
        <w:spacing w:afterLines="100" w:after="240" w:line="300" w:lineRule="auto"/>
        <w:jc w:val="both"/>
        <w:outlineLvl w:val="1"/>
        <w:rPr>
          <w:rFonts w:ascii="Times New Roman"/>
          <w:color w:val="auto"/>
          <w:kern w:val="2"/>
          <w:sz w:val="23"/>
        </w:rPr>
      </w:pPr>
      <w:r>
        <w:rPr>
          <w:rFonts w:ascii="Times New Roman" w:hint="eastAsia"/>
          <w:color w:val="auto"/>
          <w:kern w:val="2"/>
          <w:sz w:val="23"/>
        </w:rPr>
        <w:t>工作日：指除周六、周日或中国的法定假日之外的任何一天，但包括根据国务院当年节假日放假安排，定为工作日的周六、日。</w:t>
      </w:r>
    </w:p>
    <w:p w:rsidR="005555FF" w:rsidRDefault="00893219">
      <w:pPr>
        <w:numPr>
          <w:ilvl w:val="1"/>
          <w:numId w:val="4"/>
        </w:numPr>
        <w:spacing w:afterLines="100" w:after="240" w:line="300" w:lineRule="auto"/>
        <w:outlineLvl w:val="1"/>
        <w:rPr>
          <w:rFonts w:ascii="宋体" w:hAnsi="宋体"/>
          <w:sz w:val="23"/>
        </w:rPr>
      </w:pPr>
      <w:r>
        <w:rPr>
          <w:rFonts w:ascii="宋体" w:hAnsi="宋体" w:hint="eastAsia"/>
          <w:sz w:val="23"/>
        </w:rPr>
        <w:t>机构：指法人和依法成立的其他组织的合称。</w:t>
      </w:r>
    </w:p>
    <w:p w:rsidR="005555FF" w:rsidRDefault="00893219">
      <w:pPr>
        <w:pStyle w:val="Default"/>
        <w:numPr>
          <w:ilvl w:val="1"/>
          <w:numId w:val="4"/>
        </w:numPr>
        <w:spacing w:afterLines="100" w:after="240" w:line="300" w:lineRule="auto"/>
        <w:jc w:val="both"/>
        <w:outlineLvl w:val="1"/>
        <w:rPr>
          <w:rFonts w:ascii="Times New Roman"/>
          <w:color w:val="auto"/>
          <w:kern w:val="2"/>
          <w:sz w:val="23"/>
        </w:rPr>
      </w:pPr>
      <w:r>
        <w:rPr>
          <w:rFonts w:ascii="Times New Roman" w:hint="eastAsia"/>
          <w:color w:val="auto"/>
          <w:kern w:val="2"/>
          <w:sz w:val="23"/>
        </w:rPr>
        <w:t>人：指任何自然人、公司、合伙、企业、联营体、信托、非公司组织或任何其它类似实体或政府。</w:t>
      </w:r>
    </w:p>
    <w:p w:rsidR="005555FF" w:rsidRDefault="00893219">
      <w:pPr>
        <w:pStyle w:val="Default"/>
        <w:numPr>
          <w:ilvl w:val="1"/>
          <w:numId w:val="4"/>
        </w:numPr>
        <w:spacing w:afterLines="100" w:after="240" w:line="300" w:lineRule="auto"/>
        <w:jc w:val="both"/>
        <w:outlineLvl w:val="1"/>
        <w:rPr>
          <w:rFonts w:ascii="Times New Roman"/>
          <w:color w:val="auto"/>
          <w:kern w:val="2"/>
          <w:sz w:val="23"/>
        </w:rPr>
      </w:pPr>
      <w:r>
        <w:rPr>
          <w:rFonts w:ascii="Times New Roman" w:hint="eastAsia"/>
          <w:color w:val="auto"/>
          <w:kern w:val="2"/>
          <w:sz w:val="23"/>
        </w:rPr>
        <w:t>政府：为表述便利，本协议所称政府指执政党的各级机关及其所属部门，中华人民共和国的各级立法、行政、司法机关及其所属部门，还包括参照行政机关管理的各类事业单位。</w:t>
      </w:r>
    </w:p>
    <w:p w:rsidR="005555FF" w:rsidRDefault="00893219">
      <w:pPr>
        <w:pStyle w:val="Default"/>
        <w:numPr>
          <w:ilvl w:val="1"/>
          <w:numId w:val="4"/>
        </w:numPr>
        <w:spacing w:afterLines="100" w:after="240" w:line="300" w:lineRule="auto"/>
        <w:jc w:val="both"/>
        <w:outlineLvl w:val="1"/>
        <w:rPr>
          <w:rFonts w:ascii="Times New Roman"/>
          <w:color w:val="auto"/>
          <w:kern w:val="2"/>
          <w:sz w:val="23"/>
        </w:rPr>
      </w:pPr>
      <w:r>
        <w:rPr>
          <w:rFonts w:ascii="Times New Roman"/>
          <w:color w:val="auto"/>
          <w:kern w:val="2"/>
          <w:sz w:val="23"/>
        </w:rPr>
        <w:t>法律：指中国任何立法机关、国家机构或监管机构颁布的、适用并约束本</w:t>
      </w:r>
      <w:r>
        <w:rPr>
          <w:rFonts w:ascii="Times New Roman" w:hint="eastAsia"/>
          <w:color w:val="auto"/>
          <w:kern w:val="2"/>
          <w:sz w:val="23"/>
        </w:rPr>
        <w:t>协议</w:t>
      </w:r>
      <w:r>
        <w:rPr>
          <w:rFonts w:ascii="Times New Roman"/>
          <w:color w:val="auto"/>
          <w:kern w:val="2"/>
          <w:sz w:val="23"/>
        </w:rPr>
        <w:t>任何一方的一切法律、法规、规章、规定、条例、指令等规范性文件。</w:t>
      </w:r>
    </w:p>
    <w:p w:rsidR="005555FF" w:rsidRDefault="00893219">
      <w:pPr>
        <w:numPr>
          <w:ilvl w:val="1"/>
          <w:numId w:val="4"/>
        </w:numPr>
        <w:spacing w:afterLines="100" w:after="240" w:line="300" w:lineRule="auto"/>
        <w:outlineLvl w:val="1"/>
        <w:rPr>
          <w:rFonts w:ascii="宋体" w:hAnsi="宋体"/>
          <w:sz w:val="23"/>
        </w:rPr>
      </w:pPr>
      <w:r>
        <w:rPr>
          <w:rFonts w:ascii="宋体" w:hAnsi="宋体"/>
          <w:sz w:val="23"/>
        </w:rPr>
        <w:t>元：如无特别约定，指中国法定货币人民币元。</w:t>
      </w:r>
    </w:p>
    <w:p w:rsidR="005555FF" w:rsidRDefault="00893219">
      <w:pPr>
        <w:pStyle w:val="Default"/>
        <w:numPr>
          <w:ilvl w:val="1"/>
          <w:numId w:val="4"/>
        </w:numPr>
        <w:spacing w:afterLines="100" w:after="240" w:line="300" w:lineRule="auto"/>
        <w:jc w:val="both"/>
        <w:outlineLvl w:val="1"/>
        <w:rPr>
          <w:rFonts w:ascii="Times New Roman"/>
          <w:color w:val="auto"/>
          <w:kern w:val="2"/>
          <w:sz w:val="23"/>
        </w:rPr>
      </w:pPr>
      <w:r>
        <w:rPr>
          <w:rFonts w:ascii="Times New Roman" w:hint="eastAsia"/>
          <w:color w:val="auto"/>
          <w:kern w:val="2"/>
          <w:sz w:val="23"/>
        </w:rPr>
        <w:t>中国：指中华人民共和国。中国一词在本协议中不包括构成中华人民共和国不可分割的组成部分的香港、澳门和台湾。</w:t>
      </w:r>
    </w:p>
    <w:p w:rsidR="005555FF" w:rsidRDefault="00893219">
      <w:pPr>
        <w:pStyle w:val="Default"/>
        <w:numPr>
          <w:ilvl w:val="0"/>
          <w:numId w:val="4"/>
        </w:numPr>
        <w:spacing w:beforeLines="100" w:before="240" w:afterLines="100" w:after="240" w:line="300" w:lineRule="auto"/>
        <w:ind w:left="780" w:hangingChars="338" w:hanging="780"/>
        <w:jc w:val="both"/>
        <w:outlineLvl w:val="0"/>
        <w:rPr>
          <w:rFonts w:ascii="Times New Roman"/>
          <w:b/>
          <w:bCs/>
          <w:color w:val="auto"/>
          <w:kern w:val="2"/>
          <w:sz w:val="23"/>
          <w:szCs w:val="28"/>
        </w:rPr>
      </w:pPr>
      <w:bookmarkStart w:id="4" w:name="_Toc500495466"/>
      <w:bookmarkEnd w:id="3"/>
      <w:r>
        <w:rPr>
          <w:rFonts w:ascii="Times New Roman"/>
          <w:b/>
          <w:bCs/>
          <w:color w:val="auto"/>
          <w:kern w:val="2"/>
          <w:sz w:val="23"/>
          <w:szCs w:val="28"/>
        </w:rPr>
        <w:t>转让</w:t>
      </w:r>
      <w:r>
        <w:rPr>
          <w:rFonts w:ascii="Times New Roman" w:hint="eastAsia"/>
          <w:b/>
          <w:bCs/>
          <w:color w:val="auto"/>
          <w:kern w:val="2"/>
          <w:sz w:val="23"/>
          <w:szCs w:val="28"/>
        </w:rPr>
        <w:t>标的</w:t>
      </w:r>
      <w:bookmarkEnd w:id="4"/>
    </w:p>
    <w:p w:rsidR="005555FF" w:rsidRDefault="00893219">
      <w:pPr>
        <w:pStyle w:val="Default"/>
        <w:numPr>
          <w:ilvl w:val="1"/>
          <w:numId w:val="4"/>
        </w:numPr>
        <w:spacing w:afterLines="100" w:after="240" w:line="300" w:lineRule="auto"/>
        <w:jc w:val="both"/>
        <w:outlineLvl w:val="1"/>
        <w:rPr>
          <w:rFonts w:ascii="Times New Roman"/>
          <w:color w:val="auto"/>
          <w:kern w:val="2"/>
          <w:sz w:val="23"/>
        </w:rPr>
      </w:pPr>
      <w:bookmarkStart w:id="5" w:name="_Toc134689153"/>
      <w:r>
        <w:rPr>
          <w:rFonts w:ascii="Times New Roman"/>
          <w:color w:val="auto"/>
          <w:kern w:val="2"/>
          <w:sz w:val="23"/>
        </w:rPr>
        <w:tab/>
      </w:r>
      <w:r>
        <w:rPr>
          <w:rFonts w:ascii="Times New Roman" w:hint="eastAsia"/>
          <w:color w:val="auto"/>
          <w:kern w:val="2"/>
          <w:sz w:val="23"/>
        </w:rPr>
        <w:t>标的</w:t>
      </w:r>
      <w:r>
        <w:rPr>
          <w:rFonts w:ascii="Times New Roman"/>
          <w:color w:val="auto"/>
          <w:kern w:val="2"/>
          <w:sz w:val="23"/>
        </w:rPr>
        <w:t>资产</w:t>
      </w:r>
      <w:bookmarkEnd w:id="5"/>
      <w:r>
        <w:rPr>
          <w:rFonts w:ascii="Times New Roman" w:hint="eastAsia"/>
          <w:color w:val="auto"/>
          <w:kern w:val="2"/>
          <w:sz w:val="23"/>
        </w:rPr>
        <w:t>转让</w:t>
      </w:r>
    </w:p>
    <w:p w:rsidR="005555FF" w:rsidRDefault="00893219" w:rsidP="002C4832">
      <w:pPr>
        <w:pStyle w:val="Default"/>
        <w:numPr>
          <w:ilvl w:val="2"/>
          <w:numId w:val="4"/>
        </w:numPr>
        <w:spacing w:afterLines="100" w:after="240" w:line="300" w:lineRule="auto"/>
        <w:jc w:val="both"/>
        <w:rPr>
          <w:rFonts w:ascii="Times New Roman"/>
          <w:color w:val="auto"/>
          <w:kern w:val="2"/>
          <w:sz w:val="23"/>
        </w:rPr>
      </w:pPr>
      <w:r>
        <w:rPr>
          <w:rFonts w:ascii="Times New Roman" w:hint="eastAsia"/>
          <w:color w:val="auto"/>
          <w:kern w:val="2"/>
          <w:sz w:val="23"/>
        </w:rPr>
        <w:t>本协议转让标的系指《</w:t>
      </w:r>
      <w:r>
        <w:rPr>
          <w:rFonts w:ascii="Times New Roman"/>
          <w:color w:val="auto"/>
          <w:kern w:val="2"/>
          <w:sz w:val="23"/>
        </w:rPr>
        <w:t>标的资产清单</w:t>
      </w:r>
      <w:r>
        <w:rPr>
          <w:rFonts w:ascii="Times New Roman" w:hint="eastAsia"/>
          <w:color w:val="auto"/>
          <w:kern w:val="2"/>
          <w:sz w:val="23"/>
        </w:rPr>
        <w:t>》所列明的转让方拟转让的全部不</w:t>
      </w:r>
      <w:r>
        <w:rPr>
          <w:rFonts w:ascii="Times New Roman" w:hint="eastAsia"/>
          <w:color w:val="auto"/>
          <w:kern w:val="2"/>
          <w:sz w:val="23"/>
        </w:rPr>
        <w:lastRenderedPageBreak/>
        <w:t>良资产，即标的资产</w:t>
      </w:r>
      <w:r w:rsidRPr="00C84E57">
        <w:rPr>
          <w:rFonts w:ascii="Times New Roman" w:hint="eastAsia"/>
          <w:color w:val="auto"/>
          <w:kern w:val="2"/>
          <w:sz w:val="23"/>
        </w:rPr>
        <w:t>。截至基准日，债权资产的本息费余额为</w:t>
      </w:r>
      <w:proofErr w:type="gramStart"/>
      <w:r w:rsidR="00C84E57" w:rsidRPr="00C84E57">
        <w:rPr>
          <w:rFonts w:ascii="Times New Roman" w:hint="eastAsia"/>
          <w:color w:val="auto"/>
          <w:kern w:val="2"/>
          <w:sz w:val="23"/>
        </w:rPr>
        <w:t>壹亿柒仟伍佰伍拾玖万捌仟叁佰肆拾壹</w:t>
      </w:r>
      <w:proofErr w:type="gramEnd"/>
      <w:r w:rsidR="00C84E57" w:rsidRPr="00C84E57">
        <w:rPr>
          <w:rFonts w:ascii="Times New Roman" w:hint="eastAsia"/>
          <w:color w:val="auto"/>
          <w:kern w:val="2"/>
          <w:sz w:val="23"/>
        </w:rPr>
        <w:t>元壹角叁分</w:t>
      </w:r>
      <w:r w:rsidRPr="00C84E57">
        <w:rPr>
          <w:rFonts w:ascii="Times New Roman" w:hint="eastAsia"/>
          <w:color w:val="auto"/>
          <w:kern w:val="2"/>
          <w:sz w:val="23"/>
        </w:rPr>
        <w:t>（小写：</w:t>
      </w:r>
      <w:r w:rsidR="002C4832" w:rsidRPr="00C84E57">
        <w:rPr>
          <w:rFonts w:ascii="Times New Roman"/>
          <w:color w:val="auto"/>
          <w:kern w:val="2"/>
          <w:sz w:val="23"/>
        </w:rPr>
        <w:t>175,598,341.13</w:t>
      </w:r>
      <w:r w:rsidRPr="00C84E57">
        <w:rPr>
          <w:rFonts w:ascii="Times New Roman" w:hint="eastAsia"/>
          <w:color w:val="auto"/>
          <w:kern w:val="2"/>
          <w:sz w:val="23"/>
        </w:rPr>
        <w:t>元），其中本金为</w:t>
      </w:r>
      <w:proofErr w:type="gramStart"/>
      <w:r w:rsidR="00C84E57" w:rsidRPr="00C84E57">
        <w:rPr>
          <w:rFonts w:ascii="Times New Roman" w:hint="eastAsia"/>
          <w:color w:val="auto"/>
          <w:kern w:val="2"/>
          <w:sz w:val="23"/>
        </w:rPr>
        <w:t>壹亿陆仟玖佰玖拾玖万肆佰陆拾陆</w:t>
      </w:r>
      <w:proofErr w:type="gramEnd"/>
      <w:r w:rsidR="00C84E57" w:rsidRPr="00C84E57">
        <w:rPr>
          <w:rFonts w:ascii="Times New Roman" w:hint="eastAsia"/>
          <w:color w:val="auto"/>
          <w:kern w:val="2"/>
          <w:sz w:val="23"/>
        </w:rPr>
        <w:t>元壹角叁分</w:t>
      </w:r>
      <w:r w:rsidRPr="00C84E57">
        <w:rPr>
          <w:rFonts w:ascii="Times New Roman" w:hint="eastAsia"/>
          <w:color w:val="auto"/>
          <w:kern w:val="2"/>
          <w:sz w:val="23"/>
        </w:rPr>
        <w:t>（小写：</w:t>
      </w:r>
      <w:r w:rsidR="002C4832" w:rsidRPr="00C84E57">
        <w:rPr>
          <w:rFonts w:ascii="Times New Roman"/>
          <w:color w:val="auto"/>
          <w:kern w:val="2"/>
          <w:sz w:val="23"/>
        </w:rPr>
        <w:t>169,990,466.13</w:t>
      </w:r>
      <w:r w:rsidRPr="00C84E57">
        <w:rPr>
          <w:rFonts w:ascii="Times New Roman" w:hint="eastAsia"/>
          <w:color w:val="auto"/>
          <w:kern w:val="2"/>
          <w:sz w:val="23"/>
        </w:rPr>
        <w:t>元），利息为</w:t>
      </w:r>
      <w:r w:rsidR="00C84E57" w:rsidRPr="00C84E57">
        <w:rPr>
          <w:rFonts w:ascii="Times New Roman" w:hint="eastAsia"/>
          <w:color w:val="auto"/>
          <w:kern w:val="2"/>
          <w:sz w:val="23"/>
        </w:rPr>
        <w:t>伍</w:t>
      </w:r>
      <w:proofErr w:type="gramStart"/>
      <w:r w:rsidR="00C84E57" w:rsidRPr="00C84E57">
        <w:rPr>
          <w:rFonts w:ascii="Times New Roman" w:hint="eastAsia"/>
          <w:color w:val="auto"/>
          <w:kern w:val="2"/>
          <w:sz w:val="23"/>
        </w:rPr>
        <w:t>佰陆拾万柒仟捌佰柒拾伍</w:t>
      </w:r>
      <w:proofErr w:type="gramEnd"/>
      <w:r w:rsidR="00C84E57" w:rsidRPr="00C84E57">
        <w:rPr>
          <w:rFonts w:ascii="Times New Roman" w:hint="eastAsia"/>
          <w:color w:val="auto"/>
          <w:kern w:val="2"/>
          <w:sz w:val="23"/>
        </w:rPr>
        <w:t>元</w:t>
      </w:r>
      <w:r w:rsidRPr="00C84E57">
        <w:rPr>
          <w:rFonts w:ascii="Times New Roman" w:hint="eastAsia"/>
          <w:color w:val="auto"/>
          <w:kern w:val="2"/>
          <w:sz w:val="23"/>
        </w:rPr>
        <w:t>（</w:t>
      </w:r>
      <w:r>
        <w:rPr>
          <w:rFonts w:ascii="Times New Roman" w:hint="eastAsia"/>
          <w:color w:val="auto"/>
          <w:kern w:val="2"/>
          <w:sz w:val="23"/>
        </w:rPr>
        <w:t>小写：</w:t>
      </w:r>
      <w:r w:rsidR="002C4832" w:rsidRPr="002C4832">
        <w:rPr>
          <w:rFonts w:ascii="Times New Roman"/>
          <w:color w:val="auto"/>
          <w:kern w:val="2"/>
          <w:sz w:val="23"/>
        </w:rPr>
        <w:t>5,607,875.00</w:t>
      </w:r>
      <w:r>
        <w:rPr>
          <w:rFonts w:ascii="Times New Roman" w:hint="eastAsia"/>
          <w:color w:val="auto"/>
          <w:kern w:val="2"/>
          <w:sz w:val="23"/>
        </w:rPr>
        <w:t>元）</w:t>
      </w:r>
      <w:r w:rsidR="002C4832">
        <w:rPr>
          <w:rFonts w:ascii="Times New Roman" w:hint="eastAsia"/>
          <w:color w:val="auto"/>
          <w:kern w:val="2"/>
          <w:sz w:val="23"/>
        </w:rPr>
        <w:t>。</w:t>
      </w:r>
      <w:r>
        <w:rPr>
          <w:rFonts w:ascii="Times New Roman" w:hint="eastAsia"/>
          <w:color w:val="auto"/>
          <w:kern w:val="2"/>
          <w:sz w:val="23"/>
        </w:rPr>
        <w:t xml:space="preserve">                                                                                                                                                                                                                                                                                                                                                                                                                                                                                                                                                                                                                                                                                                                                                                                                                                                                                                                                                                                                                                                                                                                                                                                                                                                                                                                                                                                                                                                                                                                                                                                                                                                                                                                                                                                                                                                                                                                                                                                                                                                                                                                                                                                                                                                                                                                                                                                                                                                                                                                                                                                                                                                                                                                                                                                                                                                                                                                                                                                                                                                                                                                                                                                                                                                                                                                                                                                                                                                                                                                                                                                                                                                                                                                                                                                                                                                                                                                                                                                                                                                                                                                                                                                                                                                                                                     </w:t>
      </w:r>
    </w:p>
    <w:p w:rsidR="005555FF" w:rsidRDefault="00893219">
      <w:pPr>
        <w:pStyle w:val="Default"/>
        <w:numPr>
          <w:ilvl w:val="2"/>
          <w:numId w:val="4"/>
        </w:numPr>
        <w:spacing w:afterLines="100" w:after="240" w:line="300" w:lineRule="auto"/>
        <w:jc w:val="both"/>
        <w:rPr>
          <w:rFonts w:ascii="Times New Roman"/>
          <w:color w:val="auto"/>
          <w:kern w:val="2"/>
          <w:sz w:val="23"/>
        </w:rPr>
      </w:pPr>
      <w:r>
        <w:rPr>
          <w:rFonts w:ascii="Times New Roman"/>
          <w:color w:val="auto"/>
          <w:kern w:val="2"/>
          <w:sz w:val="23"/>
        </w:rPr>
        <w:t>乙方已被告知并完全理解及同意，转让方在本协议《标的资产清单》中所列之债权</w:t>
      </w:r>
      <w:r>
        <w:rPr>
          <w:rFonts w:ascii="Times New Roman" w:hint="eastAsia"/>
          <w:color w:val="auto"/>
          <w:kern w:val="2"/>
          <w:sz w:val="23"/>
        </w:rPr>
        <w:t>资产状况，</w:t>
      </w:r>
      <w:r>
        <w:rPr>
          <w:rFonts w:ascii="Times New Roman"/>
          <w:color w:val="auto"/>
          <w:kern w:val="2"/>
          <w:sz w:val="23"/>
        </w:rPr>
        <w:t>仅为转让方根据截至基准日的统计资料所作的一般性描述，可能存在计算误差，或因其他原因导致乙方实际接收的标的资产所涉金额（包括但不限于本</w:t>
      </w:r>
      <w:r>
        <w:rPr>
          <w:rFonts w:ascii="Times New Roman" w:hint="eastAsia"/>
          <w:color w:val="auto"/>
          <w:kern w:val="2"/>
          <w:sz w:val="23"/>
        </w:rPr>
        <w:t>金或利</w:t>
      </w:r>
      <w:r>
        <w:rPr>
          <w:rFonts w:ascii="Times New Roman"/>
          <w:color w:val="auto"/>
          <w:kern w:val="2"/>
          <w:sz w:val="23"/>
        </w:rPr>
        <w:t>息</w:t>
      </w:r>
      <w:r>
        <w:rPr>
          <w:rFonts w:ascii="Times New Roman" w:hint="eastAsia"/>
          <w:color w:val="auto"/>
          <w:kern w:val="2"/>
          <w:sz w:val="23"/>
        </w:rPr>
        <w:t>金额</w:t>
      </w:r>
      <w:r>
        <w:rPr>
          <w:rFonts w:ascii="Times New Roman"/>
          <w:color w:val="auto"/>
          <w:kern w:val="2"/>
          <w:sz w:val="23"/>
        </w:rPr>
        <w:t>，下同）与《标的资产清单》所列金额不完全一致，转让方对此等金额误差无须承担任何责任；转让</w:t>
      </w:r>
      <w:proofErr w:type="gramStart"/>
      <w:r>
        <w:rPr>
          <w:rFonts w:ascii="Times New Roman"/>
          <w:color w:val="auto"/>
          <w:kern w:val="2"/>
          <w:sz w:val="23"/>
        </w:rPr>
        <w:t>方此次系</w:t>
      </w:r>
      <w:proofErr w:type="gramEnd"/>
      <w:r>
        <w:rPr>
          <w:rFonts w:ascii="Times New Roman"/>
          <w:color w:val="auto"/>
          <w:kern w:val="2"/>
          <w:sz w:val="23"/>
        </w:rPr>
        <w:t>按照标的资产现状进行转让，若该等资产的有效性、金额</w:t>
      </w:r>
      <w:r>
        <w:rPr>
          <w:rFonts w:ascii="Times New Roman" w:hint="eastAsia"/>
          <w:color w:val="auto"/>
          <w:kern w:val="2"/>
          <w:sz w:val="23"/>
        </w:rPr>
        <w:t>等状况</w:t>
      </w:r>
      <w:r>
        <w:rPr>
          <w:rFonts w:ascii="Times New Roman"/>
          <w:color w:val="auto"/>
          <w:kern w:val="2"/>
          <w:sz w:val="23"/>
        </w:rPr>
        <w:t>与转让</w:t>
      </w:r>
      <w:proofErr w:type="gramStart"/>
      <w:r>
        <w:rPr>
          <w:rFonts w:ascii="Times New Roman"/>
          <w:color w:val="auto"/>
          <w:kern w:val="2"/>
          <w:sz w:val="23"/>
        </w:rPr>
        <w:t>方判断</w:t>
      </w:r>
      <w:proofErr w:type="gramEnd"/>
      <w:r>
        <w:rPr>
          <w:rFonts w:ascii="Times New Roman"/>
          <w:color w:val="auto"/>
          <w:kern w:val="2"/>
          <w:sz w:val="23"/>
        </w:rPr>
        <w:t>或裁判机构最终认定的有效性、金额</w:t>
      </w:r>
      <w:r>
        <w:rPr>
          <w:rFonts w:ascii="Times New Roman" w:hint="eastAsia"/>
          <w:color w:val="auto"/>
          <w:kern w:val="2"/>
          <w:sz w:val="23"/>
        </w:rPr>
        <w:t>等状况</w:t>
      </w:r>
      <w:r>
        <w:rPr>
          <w:rFonts w:ascii="Times New Roman"/>
          <w:color w:val="auto"/>
          <w:kern w:val="2"/>
          <w:sz w:val="23"/>
        </w:rPr>
        <w:t>存在差别、误差，并不属于转让方违约</w:t>
      </w:r>
      <w:r>
        <w:rPr>
          <w:rFonts w:ascii="Times New Roman" w:hint="eastAsia"/>
          <w:color w:val="auto"/>
          <w:kern w:val="2"/>
          <w:sz w:val="23"/>
        </w:rPr>
        <w:t>，转让方对此差别、误差不承担任何责任</w:t>
      </w:r>
      <w:r>
        <w:rPr>
          <w:rFonts w:ascii="Times New Roman"/>
          <w:color w:val="auto"/>
          <w:kern w:val="2"/>
          <w:sz w:val="23"/>
        </w:rPr>
        <w:t>。</w:t>
      </w:r>
    </w:p>
    <w:p w:rsidR="005555FF" w:rsidRDefault="00893219">
      <w:pPr>
        <w:pStyle w:val="Default"/>
        <w:numPr>
          <w:ilvl w:val="1"/>
          <w:numId w:val="4"/>
        </w:numPr>
        <w:spacing w:afterLines="100" w:after="240" w:line="300" w:lineRule="auto"/>
        <w:jc w:val="both"/>
        <w:outlineLvl w:val="1"/>
        <w:rPr>
          <w:rFonts w:ascii="Times New Roman"/>
          <w:color w:val="auto"/>
          <w:kern w:val="2"/>
          <w:sz w:val="23"/>
        </w:rPr>
      </w:pPr>
      <w:r>
        <w:rPr>
          <w:rFonts w:ascii="Times New Roman" w:hint="eastAsia"/>
          <w:color w:val="auto"/>
          <w:kern w:val="2"/>
          <w:sz w:val="23"/>
        </w:rPr>
        <w:t>权利义务</w:t>
      </w:r>
      <w:r>
        <w:rPr>
          <w:rFonts w:ascii="Times New Roman"/>
          <w:color w:val="auto"/>
          <w:kern w:val="2"/>
          <w:sz w:val="23"/>
        </w:rPr>
        <w:t>和风险转</w:t>
      </w:r>
      <w:r>
        <w:rPr>
          <w:rFonts w:ascii="Times New Roman" w:hint="eastAsia"/>
          <w:color w:val="auto"/>
          <w:kern w:val="2"/>
          <w:sz w:val="23"/>
        </w:rPr>
        <w:t>移</w:t>
      </w:r>
    </w:p>
    <w:p w:rsidR="005555FF" w:rsidRDefault="00893219">
      <w:pPr>
        <w:pStyle w:val="Default"/>
        <w:numPr>
          <w:ilvl w:val="2"/>
          <w:numId w:val="4"/>
        </w:numPr>
        <w:spacing w:afterLines="100" w:after="240" w:line="300" w:lineRule="auto"/>
        <w:jc w:val="both"/>
        <w:rPr>
          <w:rFonts w:ascii="Times New Roman"/>
          <w:color w:val="auto"/>
          <w:kern w:val="2"/>
          <w:sz w:val="23"/>
        </w:rPr>
      </w:pPr>
      <w:r>
        <w:rPr>
          <w:rFonts w:ascii="Times New Roman" w:hint="eastAsia"/>
          <w:color w:val="auto"/>
          <w:kern w:val="2"/>
          <w:sz w:val="23"/>
        </w:rPr>
        <w:t>自本协议生效之日起，</w:t>
      </w:r>
      <w:r>
        <w:rPr>
          <w:rFonts w:ascii="Times New Roman"/>
          <w:color w:val="auto"/>
          <w:kern w:val="2"/>
          <w:sz w:val="23"/>
        </w:rPr>
        <w:t>乙方</w:t>
      </w:r>
      <w:proofErr w:type="gramStart"/>
      <w:r>
        <w:rPr>
          <w:rFonts w:ascii="Times New Roman"/>
          <w:color w:val="auto"/>
          <w:kern w:val="2"/>
          <w:sz w:val="23"/>
        </w:rPr>
        <w:t>应承担全部标</w:t>
      </w:r>
      <w:proofErr w:type="gramEnd"/>
      <w:r>
        <w:rPr>
          <w:rFonts w:ascii="Times New Roman"/>
          <w:color w:val="auto"/>
          <w:kern w:val="2"/>
          <w:sz w:val="23"/>
        </w:rPr>
        <w:t>的资产自基准日起的任何损失、责任</w:t>
      </w:r>
      <w:r>
        <w:rPr>
          <w:rFonts w:ascii="Times New Roman" w:hint="eastAsia"/>
          <w:color w:val="auto"/>
          <w:kern w:val="2"/>
          <w:sz w:val="23"/>
        </w:rPr>
        <w:t>和</w:t>
      </w:r>
      <w:r>
        <w:rPr>
          <w:rFonts w:ascii="Times New Roman"/>
          <w:color w:val="auto"/>
          <w:kern w:val="2"/>
          <w:sz w:val="23"/>
        </w:rPr>
        <w:t>风险</w:t>
      </w:r>
      <w:r>
        <w:rPr>
          <w:rFonts w:ascii="Times New Roman" w:hint="eastAsia"/>
          <w:color w:val="auto"/>
          <w:kern w:val="2"/>
          <w:sz w:val="23"/>
        </w:rPr>
        <w:t>。</w:t>
      </w:r>
    </w:p>
    <w:p w:rsidR="005555FF" w:rsidRDefault="00893219">
      <w:pPr>
        <w:pStyle w:val="Default"/>
        <w:numPr>
          <w:ilvl w:val="2"/>
          <w:numId w:val="4"/>
        </w:numPr>
        <w:spacing w:afterLines="100" w:after="240" w:line="300" w:lineRule="auto"/>
        <w:jc w:val="both"/>
        <w:rPr>
          <w:rFonts w:ascii="Times New Roman"/>
          <w:color w:val="auto"/>
          <w:kern w:val="2"/>
          <w:sz w:val="23"/>
        </w:rPr>
      </w:pPr>
      <w:r>
        <w:rPr>
          <w:rFonts w:ascii="Times New Roman"/>
          <w:color w:val="auto"/>
          <w:kern w:val="2"/>
          <w:sz w:val="23"/>
        </w:rPr>
        <w:t>乙方</w:t>
      </w:r>
      <w:r>
        <w:rPr>
          <w:rFonts w:ascii="Times New Roman" w:hint="eastAsia"/>
          <w:color w:val="auto"/>
          <w:kern w:val="2"/>
          <w:sz w:val="23"/>
        </w:rPr>
        <w:t>应</w:t>
      </w:r>
      <w:r>
        <w:rPr>
          <w:rFonts w:ascii="Times New Roman"/>
          <w:color w:val="auto"/>
          <w:kern w:val="2"/>
          <w:sz w:val="23"/>
        </w:rPr>
        <w:t>自行承担</w:t>
      </w:r>
      <w:r>
        <w:rPr>
          <w:rFonts w:ascii="Times New Roman" w:hint="eastAsia"/>
          <w:color w:val="auto"/>
          <w:kern w:val="2"/>
          <w:sz w:val="23"/>
        </w:rPr>
        <w:t>自基准日起</w:t>
      </w:r>
      <w:r>
        <w:rPr>
          <w:rFonts w:ascii="Times New Roman"/>
          <w:color w:val="auto"/>
          <w:kern w:val="2"/>
          <w:sz w:val="23"/>
        </w:rPr>
        <w:t>标的资产</w:t>
      </w:r>
      <w:r>
        <w:rPr>
          <w:rFonts w:ascii="Times New Roman" w:hint="eastAsia"/>
          <w:color w:val="auto"/>
          <w:kern w:val="2"/>
          <w:sz w:val="23"/>
        </w:rPr>
        <w:t>管理和</w:t>
      </w:r>
      <w:r>
        <w:rPr>
          <w:rFonts w:ascii="Times New Roman"/>
          <w:color w:val="auto"/>
          <w:kern w:val="2"/>
          <w:sz w:val="23"/>
        </w:rPr>
        <w:t>处置过程中可能发生的任何费用</w:t>
      </w:r>
      <w:r>
        <w:rPr>
          <w:rFonts w:ascii="Times New Roman" w:hint="eastAsia"/>
          <w:color w:val="auto"/>
          <w:kern w:val="2"/>
          <w:sz w:val="23"/>
        </w:rPr>
        <w:t>，</w:t>
      </w:r>
      <w:r>
        <w:rPr>
          <w:rFonts w:ascii="Times New Roman"/>
          <w:color w:val="auto"/>
          <w:kern w:val="2"/>
          <w:sz w:val="23"/>
        </w:rPr>
        <w:t>包括但不限于前手及</w:t>
      </w:r>
      <w:r>
        <w:rPr>
          <w:rFonts w:ascii="Times New Roman"/>
          <w:color w:val="auto"/>
          <w:kern w:val="2"/>
          <w:sz w:val="23"/>
        </w:rPr>
        <w:t>/</w:t>
      </w:r>
      <w:r>
        <w:rPr>
          <w:rFonts w:ascii="Times New Roman"/>
          <w:color w:val="auto"/>
          <w:kern w:val="2"/>
          <w:sz w:val="23"/>
        </w:rPr>
        <w:t>或</w:t>
      </w:r>
      <w:r>
        <w:rPr>
          <w:rFonts w:ascii="Times New Roman" w:hint="eastAsia"/>
          <w:color w:val="auto"/>
          <w:kern w:val="2"/>
          <w:sz w:val="23"/>
        </w:rPr>
        <w:t>转让</w:t>
      </w:r>
      <w:r>
        <w:rPr>
          <w:rFonts w:ascii="Times New Roman"/>
          <w:color w:val="auto"/>
          <w:kern w:val="2"/>
          <w:sz w:val="23"/>
        </w:rPr>
        <w:t>方就标的资产</w:t>
      </w:r>
      <w:r>
        <w:rPr>
          <w:rFonts w:ascii="Times New Roman" w:hint="eastAsia"/>
          <w:color w:val="auto"/>
          <w:kern w:val="2"/>
          <w:sz w:val="23"/>
        </w:rPr>
        <w:t>所发生的</w:t>
      </w:r>
      <w:r>
        <w:rPr>
          <w:rFonts w:ascii="Times New Roman"/>
          <w:color w:val="auto"/>
          <w:kern w:val="2"/>
          <w:sz w:val="23"/>
        </w:rPr>
        <w:t>所有应付未付的费用</w:t>
      </w:r>
      <w:r>
        <w:rPr>
          <w:rFonts w:ascii="Times New Roman" w:hint="eastAsia"/>
          <w:color w:val="auto"/>
          <w:kern w:val="2"/>
          <w:sz w:val="23"/>
        </w:rPr>
        <w:t>及处置费用等</w:t>
      </w:r>
      <w:r>
        <w:rPr>
          <w:rFonts w:ascii="Times New Roman"/>
          <w:color w:val="auto"/>
          <w:kern w:val="2"/>
          <w:sz w:val="23"/>
        </w:rPr>
        <w:t>，即使法律规定应当由前手及</w:t>
      </w:r>
      <w:r>
        <w:rPr>
          <w:rFonts w:ascii="Times New Roman"/>
          <w:color w:val="auto"/>
          <w:kern w:val="2"/>
          <w:sz w:val="23"/>
        </w:rPr>
        <w:t>/</w:t>
      </w:r>
      <w:r>
        <w:rPr>
          <w:rFonts w:ascii="Times New Roman"/>
          <w:color w:val="auto"/>
          <w:kern w:val="2"/>
          <w:sz w:val="23"/>
        </w:rPr>
        <w:t>或</w:t>
      </w:r>
      <w:r>
        <w:rPr>
          <w:rFonts w:ascii="Times New Roman" w:hint="eastAsia"/>
          <w:color w:val="auto"/>
          <w:kern w:val="2"/>
          <w:sz w:val="23"/>
        </w:rPr>
        <w:t>转让</w:t>
      </w:r>
      <w:r>
        <w:rPr>
          <w:rFonts w:ascii="Times New Roman"/>
          <w:color w:val="auto"/>
          <w:kern w:val="2"/>
          <w:sz w:val="23"/>
        </w:rPr>
        <w:t>方承担，乙方同意承担该等费用。</w:t>
      </w:r>
    </w:p>
    <w:p w:rsidR="005555FF" w:rsidRDefault="00893219">
      <w:pPr>
        <w:pStyle w:val="Default"/>
        <w:numPr>
          <w:ilvl w:val="2"/>
          <w:numId w:val="4"/>
        </w:numPr>
        <w:spacing w:afterLines="100" w:after="240" w:line="300" w:lineRule="auto"/>
        <w:jc w:val="both"/>
        <w:rPr>
          <w:rFonts w:ascii="Times New Roman"/>
          <w:color w:val="auto"/>
          <w:kern w:val="2"/>
          <w:sz w:val="23"/>
        </w:rPr>
      </w:pPr>
      <w:r>
        <w:rPr>
          <w:rFonts w:ascii="Times New Roman" w:hint="eastAsia"/>
          <w:color w:val="auto"/>
          <w:kern w:val="2"/>
          <w:sz w:val="23"/>
        </w:rPr>
        <w:t>自交割日起</w:t>
      </w:r>
      <w:r>
        <w:rPr>
          <w:rFonts w:ascii="Times New Roman"/>
          <w:color w:val="auto"/>
          <w:kern w:val="2"/>
          <w:sz w:val="23"/>
        </w:rPr>
        <w:t>，</w:t>
      </w:r>
      <w:r>
        <w:rPr>
          <w:rFonts w:ascii="Times New Roman" w:hint="eastAsia"/>
          <w:color w:val="auto"/>
          <w:kern w:val="2"/>
          <w:sz w:val="23"/>
        </w:rPr>
        <w:t>乙方</w:t>
      </w:r>
      <w:r>
        <w:rPr>
          <w:rFonts w:ascii="Times New Roman"/>
          <w:color w:val="auto"/>
          <w:kern w:val="2"/>
          <w:sz w:val="23"/>
        </w:rPr>
        <w:t>将根据本协议约定取得标的资产自基准日起</w:t>
      </w:r>
      <w:r>
        <w:rPr>
          <w:rFonts w:ascii="Times New Roman" w:hint="eastAsia"/>
          <w:color w:val="auto"/>
          <w:kern w:val="2"/>
          <w:sz w:val="23"/>
        </w:rPr>
        <w:t>的全部权利和利益</w:t>
      </w:r>
      <w:r>
        <w:rPr>
          <w:rFonts w:ascii="Times New Roman"/>
          <w:color w:val="auto"/>
          <w:kern w:val="2"/>
          <w:sz w:val="23"/>
        </w:rPr>
        <w:t>。</w:t>
      </w:r>
      <w:r>
        <w:rPr>
          <w:rFonts w:ascii="Times New Roman" w:hint="eastAsia"/>
          <w:color w:val="auto"/>
          <w:kern w:val="2"/>
          <w:sz w:val="23"/>
        </w:rPr>
        <w:t>乙方</w:t>
      </w:r>
      <w:r>
        <w:rPr>
          <w:rFonts w:ascii="Times New Roman"/>
          <w:color w:val="auto"/>
          <w:kern w:val="2"/>
          <w:sz w:val="23"/>
        </w:rPr>
        <w:t>在</w:t>
      </w:r>
      <w:r>
        <w:rPr>
          <w:rFonts w:ascii="Times New Roman" w:hint="eastAsia"/>
          <w:color w:val="auto"/>
          <w:kern w:val="2"/>
          <w:sz w:val="23"/>
        </w:rPr>
        <w:t>交割</w:t>
      </w:r>
      <w:proofErr w:type="gramStart"/>
      <w:r>
        <w:rPr>
          <w:rFonts w:ascii="Times New Roman" w:hint="eastAsia"/>
          <w:color w:val="auto"/>
          <w:kern w:val="2"/>
          <w:sz w:val="23"/>
        </w:rPr>
        <w:t>日</w:t>
      </w:r>
      <w:r>
        <w:rPr>
          <w:rFonts w:ascii="Times New Roman"/>
          <w:color w:val="auto"/>
          <w:kern w:val="2"/>
          <w:sz w:val="23"/>
        </w:rPr>
        <w:t>后应</w:t>
      </w:r>
      <w:proofErr w:type="gramEnd"/>
      <w:r>
        <w:rPr>
          <w:rFonts w:ascii="Times New Roman"/>
          <w:color w:val="auto"/>
          <w:kern w:val="2"/>
          <w:sz w:val="23"/>
        </w:rPr>
        <w:t>以自己的名义对标的资产进行</w:t>
      </w:r>
      <w:r>
        <w:rPr>
          <w:rFonts w:ascii="Times New Roman" w:hint="eastAsia"/>
          <w:color w:val="auto"/>
          <w:kern w:val="2"/>
          <w:sz w:val="23"/>
        </w:rPr>
        <w:t>管理和</w:t>
      </w:r>
      <w:r>
        <w:rPr>
          <w:rFonts w:ascii="Times New Roman"/>
          <w:color w:val="auto"/>
          <w:kern w:val="2"/>
          <w:sz w:val="23"/>
        </w:rPr>
        <w:t>处置</w:t>
      </w:r>
      <w:r>
        <w:rPr>
          <w:rFonts w:ascii="Times New Roman" w:hint="eastAsia"/>
          <w:color w:val="auto"/>
          <w:kern w:val="2"/>
          <w:sz w:val="23"/>
        </w:rPr>
        <w:t>。</w:t>
      </w:r>
    </w:p>
    <w:p w:rsidR="005555FF" w:rsidRDefault="00893219">
      <w:pPr>
        <w:pStyle w:val="Default"/>
        <w:numPr>
          <w:ilvl w:val="2"/>
          <w:numId w:val="4"/>
        </w:numPr>
        <w:spacing w:afterLines="100" w:after="240" w:line="300" w:lineRule="auto"/>
        <w:jc w:val="both"/>
        <w:rPr>
          <w:rFonts w:ascii="Times New Roman"/>
          <w:color w:val="auto"/>
          <w:kern w:val="2"/>
          <w:sz w:val="23"/>
        </w:rPr>
      </w:pPr>
      <w:r>
        <w:rPr>
          <w:rFonts w:ascii="Times New Roman"/>
          <w:color w:val="auto"/>
          <w:kern w:val="2"/>
          <w:sz w:val="23"/>
        </w:rPr>
        <w:t>乙方</w:t>
      </w:r>
      <w:r>
        <w:rPr>
          <w:rFonts w:ascii="Times New Roman" w:hint="eastAsia"/>
          <w:color w:val="auto"/>
          <w:kern w:val="2"/>
          <w:sz w:val="23"/>
        </w:rPr>
        <w:t>确认并承诺</w:t>
      </w:r>
      <w:r>
        <w:rPr>
          <w:rFonts w:ascii="Times New Roman"/>
          <w:color w:val="auto"/>
          <w:kern w:val="2"/>
          <w:sz w:val="23"/>
        </w:rPr>
        <w:t>在受让标的资产后继续遵守和履行</w:t>
      </w:r>
      <w:r>
        <w:rPr>
          <w:rFonts w:ascii="Times New Roman" w:hint="eastAsia"/>
          <w:color w:val="auto"/>
          <w:kern w:val="2"/>
          <w:sz w:val="23"/>
        </w:rPr>
        <w:t>转让</w:t>
      </w:r>
      <w:r>
        <w:rPr>
          <w:rFonts w:ascii="Times New Roman"/>
          <w:color w:val="auto"/>
          <w:kern w:val="2"/>
          <w:sz w:val="23"/>
        </w:rPr>
        <w:t>方及</w:t>
      </w:r>
      <w:r>
        <w:rPr>
          <w:rFonts w:ascii="Times New Roman"/>
          <w:color w:val="auto"/>
          <w:kern w:val="2"/>
          <w:sz w:val="23"/>
        </w:rPr>
        <w:t>/</w:t>
      </w:r>
      <w:r>
        <w:rPr>
          <w:rFonts w:ascii="Times New Roman"/>
          <w:color w:val="auto"/>
          <w:kern w:val="2"/>
          <w:sz w:val="23"/>
        </w:rPr>
        <w:t>或前手在标的资产转让前就标的资产而向</w:t>
      </w:r>
      <w:r>
        <w:rPr>
          <w:rFonts w:ascii="Times New Roman" w:hint="eastAsia"/>
          <w:color w:val="auto"/>
          <w:kern w:val="2"/>
          <w:sz w:val="23"/>
        </w:rPr>
        <w:t>义务人</w:t>
      </w:r>
      <w:r>
        <w:rPr>
          <w:rFonts w:ascii="Times New Roman"/>
          <w:color w:val="auto"/>
          <w:kern w:val="2"/>
          <w:sz w:val="23"/>
        </w:rPr>
        <w:t>所作的承诺及</w:t>
      </w:r>
      <w:r>
        <w:rPr>
          <w:rFonts w:ascii="Times New Roman"/>
          <w:color w:val="auto"/>
          <w:kern w:val="2"/>
          <w:sz w:val="23"/>
        </w:rPr>
        <w:t>/</w:t>
      </w:r>
      <w:r>
        <w:rPr>
          <w:rFonts w:ascii="Times New Roman"/>
          <w:color w:val="auto"/>
          <w:kern w:val="2"/>
          <w:sz w:val="23"/>
        </w:rPr>
        <w:t>或与其他相关方达成的任何协议、处置方案或者其他任何对</w:t>
      </w:r>
      <w:r>
        <w:rPr>
          <w:rFonts w:ascii="Times New Roman" w:hint="eastAsia"/>
          <w:color w:val="auto"/>
          <w:kern w:val="2"/>
          <w:sz w:val="23"/>
        </w:rPr>
        <w:t>转让</w:t>
      </w:r>
      <w:r>
        <w:rPr>
          <w:rFonts w:ascii="Times New Roman"/>
          <w:color w:val="auto"/>
          <w:kern w:val="2"/>
          <w:sz w:val="23"/>
        </w:rPr>
        <w:t>方及</w:t>
      </w:r>
      <w:r>
        <w:rPr>
          <w:rFonts w:ascii="Times New Roman"/>
          <w:color w:val="auto"/>
          <w:kern w:val="2"/>
          <w:sz w:val="23"/>
        </w:rPr>
        <w:t>/</w:t>
      </w:r>
      <w:r>
        <w:rPr>
          <w:rFonts w:ascii="Times New Roman"/>
          <w:color w:val="auto"/>
          <w:kern w:val="2"/>
          <w:sz w:val="23"/>
        </w:rPr>
        <w:t>或前手有约束力的文件；并且，乙方应自觉接受该等协议及</w:t>
      </w:r>
      <w:r>
        <w:rPr>
          <w:rFonts w:ascii="Times New Roman"/>
          <w:color w:val="auto"/>
          <w:kern w:val="2"/>
          <w:sz w:val="23"/>
        </w:rPr>
        <w:t>/</w:t>
      </w:r>
      <w:r>
        <w:rPr>
          <w:rFonts w:ascii="Times New Roman"/>
          <w:color w:val="auto"/>
          <w:kern w:val="2"/>
          <w:sz w:val="23"/>
        </w:rPr>
        <w:t>或文件对标的资产</w:t>
      </w:r>
      <w:r>
        <w:rPr>
          <w:rFonts w:ascii="Times New Roman" w:hint="eastAsia"/>
          <w:color w:val="auto"/>
          <w:kern w:val="2"/>
          <w:sz w:val="23"/>
        </w:rPr>
        <w:t>权利</w:t>
      </w:r>
      <w:r>
        <w:rPr>
          <w:rFonts w:ascii="Times New Roman"/>
          <w:color w:val="auto"/>
          <w:kern w:val="2"/>
          <w:sz w:val="23"/>
        </w:rPr>
        <w:t>人赋予的权利和相应的约束，并愿意按照该协议及</w:t>
      </w:r>
      <w:r>
        <w:rPr>
          <w:rFonts w:ascii="Times New Roman"/>
          <w:color w:val="auto"/>
          <w:kern w:val="2"/>
          <w:sz w:val="23"/>
        </w:rPr>
        <w:t>/</w:t>
      </w:r>
      <w:r>
        <w:rPr>
          <w:rFonts w:ascii="Times New Roman"/>
          <w:color w:val="auto"/>
          <w:kern w:val="2"/>
          <w:sz w:val="23"/>
        </w:rPr>
        <w:t>或文件的约定行使标的资产</w:t>
      </w:r>
      <w:r>
        <w:rPr>
          <w:rFonts w:ascii="Times New Roman" w:hint="eastAsia"/>
          <w:color w:val="auto"/>
          <w:kern w:val="2"/>
          <w:sz w:val="23"/>
        </w:rPr>
        <w:t>权利</w:t>
      </w:r>
      <w:r>
        <w:rPr>
          <w:rFonts w:ascii="Times New Roman"/>
          <w:color w:val="auto"/>
          <w:kern w:val="2"/>
          <w:sz w:val="23"/>
        </w:rPr>
        <w:t>人的权利和履行标的资产</w:t>
      </w:r>
      <w:r>
        <w:rPr>
          <w:rFonts w:ascii="Times New Roman" w:hint="eastAsia"/>
          <w:color w:val="auto"/>
          <w:kern w:val="2"/>
          <w:sz w:val="23"/>
        </w:rPr>
        <w:t>权利</w:t>
      </w:r>
      <w:r>
        <w:rPr>
          <w:rFonts w:ascii="Times New Roman"/>
          <w:color w:val="auto"/>
          <w:kern w:val="2"/>
          <w:sz w:val="23"/>
        </w:rPr>
        <w:t>人的义务。如因乙方违反该等约定而引致任何第三人对</w:t>
      </w:r>
      <w:r>
        <w:rPr>
          <w:rFonts w:ascii="Times New Roman" w:hint="eastAsia"/>
          <w:color w:val="auto"/>
          <w:kern w:val="2"/>
          <w:sz w:val="23"/>
        </w:rPr>
        <w:t>转让</w:t>
      </w:r>
      <w:r>
        <w:rPr>
          <w:rFonts w:ascii="Times New Roman"/>
          <w:color w:val="auto"/>
          <w:kern w:val="2"/>
          <w:sz w:val="23"/>
        </w:rPr>
        <w:t>方采取法律行动、或</w:t>
      </w:r>
      <w:r>
        <w:rPr>
          <w:rFonts w:ascii="Times New Roman" w:hint="eastAsia"/>
          <w:color w:val="auto"/>
          <w:kern w:val="2"/>
          <w:sz w:val="23"/>
        </w:rPr>
        <w:t>转让</w:t>
      </w:r>
      <w:r>
        <w:rPr>
          <w:rFonts w:ascii="Times New Roman"/>
          <w:color w:val="auto"/>
          <w:kern w:val="2"/>
          <w:sz w:val="23"/>
        </w:rPr>
        <w:t>方须对任何第三人承担任何责任，则</w:t>
      </w:r>
      <w:r>
        <w:rPr>
          <w:rFonts w:ascii="Times New Roman" w:hint="eastAsia"/>
          <w:color w:val="auto"/>
          <w:kern w:val="2"/>
          <w:sz w:val="23"/>
        </w:rPr>
        <w:t>转让</w:t>
      </w:r>
      <w:r>
        <w:rPr>
          <w:rFonts w:ascii="Times New Roman"/>
          <w:color w:val="auto"/>
          <w:kern w:val="2"/>
          <w:sz w:val="23"/>
        </w:rPr>
        <w:t>方有权要求乙方弥补</w:t>
      </w:r>
      <w:r>
        <w:rPr>
          <w:rFonts w:ascii="Times New Roman" w:hint="eastAsia"/>
          <w:color w:val="auto"/>
          <w:kern w:val="2"/>
          <w:sz w:val="23"/>
        </w:rPr>
        <w:t>转让</w:t>
      </w:r>
      <w:r>
        <w:rPr>
          <w:rFonts w:ascii="Times New Roman"/>
          <w:color w:val="auto"/>
          <w:kern w:val="2"/>
          <w:sz w:val="23"/>
        </w:rPr>
        <w:t>方所受的一切损失。</w:t>
      </w:r>
    </w:p>
    <w:p w:rsidR="005555FF" w:rsidRDefault="00893219">
      <w:pPr>
        <w:pStyle w:val="Default"/>
        <w:numPr>
          <w:ilvl w:val="0"/>
          <w:numId w:val="4"/>
        </w:numPr>
        <w:spacing w:afterLines="100" w:after="240" w:line="300" w:lineRule="auto"/>
        <w:jc w:val="both"/>
        <w:outlineLvl w:val="0"/>
        <w:rPr>
          <w:rFonts w:ascii="Times New Roman"/>
          <w:b/>
          <w:bCs/>
          <w:color w:val="auto"/>
          <w:kern w:val="2"/>
          <w:sz w:val="23"/>
          <w:szCs w:val="28"/>
        </w:rPr>
      </w:pPr>
      <w:bookmarkStart w:id="6" w:name="_Ref468050902"/>
      <w:bookmarkStart w:id="7" w:name="_Toc500495467"/>
      <w:r>
        <w:rPr>
          <w:rFonts w:ascii="Times New Roman"/>
          <w:b/>
          <w:bCs/>
          <w:color w:val="auto"/>
          <w:kern w:val="2"/>
          <w:sz w:val="23"/>
          <w:szCs w:val="28"/>
        </w:rPr>
        <w:t>风险提示</w:t>
      </w:r>
      <w:bookmarkEnd w:id="6"/>
      <w:r>
        <w:rPr>
          <w:rFonts w:ascii="Times New Roman"/>
          <w:b/>
          <w:bCs/>
          <w:color w:val="auto"/>
          <w:kern w:val="2"/>
          <w:sz w:val="23"/>
          <w:szCs w:val="28"/>
        </w:rPr>
        <w:t>及决策</w:t>
      </w:r>
      <w:bookmarkEnd w:id="7"/>
    </w:p>
    <w:p w:rsidR="005555FF" w:rsidRDefault="00893219" w:rsidP="00D45CB0">
      <w:pPr>
        <w:pStyle w:val="Default"/>
        <w:numPr>
          <w:ilvl w:val="2"/>
          <w:numId w:val="4"/>
        </w:numPr>
        <w:spacing w:afterLines="100" w:after="240" w:line="300" w:lineRule="auto"/>
        <w:jc w:val="both"/>
        <w:rPr>
          <w:rFonts w:ascii="Times New Roman"/>
          <w:color w:val="auto"/>
          <w:kern w:val="2"/>
          <w:sz w:val="23"/>
        </w:rPr>
      </w:pPr>
      <w:r>
        <w:rPr>
          <w:rFonts w:ascii="Times New Roman" w:hint="eastAsia"/>
          <w:color w:val="auto"/>
          <w:kern w:val="2"/>
          <w:sz w:val="23"/>
        </w:rPr>
        <w:t>标的资产系不良资产，且标的资产存在诸多风险和瑕疵，标的资产以现</w:t>
      </w:r>
      <w:r>
        <w:rPr>
          <w:rFonts w:ascii="Times New Roman" w:hint="eastAsia"/>
          <w:color w:val="auto"/>
          <w:kern w:val="2"/>
          <w:sz w:val="23"/>
        </w:rPr>
        <w:lastRenderedPageBreak/>
        <w:t>状为准，转让方不承担本标的资产的瑕疵担保责任。</w:t>
      </w:r>
      <w:r w:rsidR="00D45CB0" w:rsidRPr="00D45CB0">
        <w:rPr>
          <w:rFonts w:ascii="Times New Roman" w:hint="eastAsia"/>
          <w:b/>
          <w:bCs/>
          <w:color w:val="auto"/>
          <w:kern w:val="2"/>
          <w:sz w:val="23"/>
        </w:rPr>
        <w:t>因原债权银行和保证人许昌市投资总公司达成的补充协议约定了对</w:t>
      </w:r>
      <w:proofErr w:type="gramStart"/>
      <w:r w:rsidR="00D45CB0" w:rsidRPr="00D45CB0">
        <w:rPr>
          <w:rFonts w:ascii="Times New Roman" w:hint="eastAsia"/>
          <w:b/>
          <w:bCs/>
          <w:color w:val="auto"/>
          <w:kern w:val="2"/>
          <w:sz w:val="23"/>
        </w:rPr>
        <w:t>该保证</w:t>
      </w:r>
      <w:proofErr w:type="gramEnd"/>
      <w:r w:rsidR="00D45CB0" w:rsidRPr="00D45CB0">
        <w:rPr>
          <w:rFonts w:ascii="Times New Roman" w:hint="eastAsia"/>
          <w:b/>
          <w:bCs/>
          <w:color w:val="auto"/>
          <w:kern w:val="2"/>
          <w:sz w:val="23"/>
        </w:rPr>
        <w:t>债权的行使限制条件：即债权人需对保证人赵洪发名下资产处置完毕后，方能对许昌市投资总公司行使担保债权</w:t>
      </w:r>
      <w:r w:rsidR="00D45CB0">
        <w:rPr>
          <w:rFonts w:ascii="Times New Roman" w:hint="eastAsia"/>
          <w:b/>
          <w:bCs/>
          <w:color w:val="auto"/>
          <w:kern w:val="2"/>
          <w:sz w:val="23"/>
        </w:rPr>
        <w:t>。</w:t>
      </w:r>
      <w:bookmarkStart w:id="8" w:name="_GoBack"/>
      <w:bookmarkEnd w:id="8"/>
      <w:r>
        <w:rPr>
          <w:rFonts w:ascii="Times New Roman" w:hint="eastAsia"/>
          <w:color w:val="auto"/>
          <w:kern w:val="2"/>
          <w:sz w:val="23"/>
        </w:rPr>
        <w:t>甲方系按标的资产的现状向乙方出让，请乙方自行做好充分的尽职调查并慎重决定竞买行为，甲方不对标的资产的合法、有效、可执行、可回收及</w:t>
      </w:r>
      <w:r>
        <w:rPr>
          <w:rFonts w:ascii="Times New Roman" w:hint="eastAsia"/>
          <w:color w:val="auto"/>
          <w:kern w:val="2"/>
          <w:sz w:val="23"/>
        </w:rPr>
        <w:t>/</w:t>
      </w:r>
      <w:r>
        <w:rPr>
          <w:rFonts w:ascii="Times New Roman" w:hint="eastAsia"/>
          <w:color w:val="auto"/>
          <w:kern w:val="2"/>
          <w:sz w:val="23"/>
        </w:rPr>
        <w:t>或时效性等做出任何保证。</w:t>
      </w:r>
    </w:p>
    <w:p w:rsidR="005555FF" w:rsidRDefault="00893219">
      <w:pPr>
        <w:pStyle w:val="Default"/>
        <w:numPr>
          <w:ilvl w:val="2"/>
          <w:numId w:val="4"/>
        </w:numPr>
        <w:spacing w:afterLines="100" w:after="240" w:line="300" w:lineRule="auto"/>
        <w:jc w:val="both"/>
        <w:rPr>
          <w:rFonts w:ascii="Times New Roman"/>
          <w:color w:val="auto"/>
          <w:kern w:val="2"/>
          <w:sz w:val="23"/>
        </w:rPr>
      </w:pPr>
      <w:r>
        <w:rPr>
          <w:rFonts w:ascii="Times New Roman" w:hint="eastAsia"/>
          <w:color w:val="auto"/>
          <w:kern w:val="2"/>
          <w:sz w:val="23"/>
        </w:rPr>
        <w:t>乙方已被告知并完全理解，</w:t>
      </w:r>
      <w:r>
        <w:rPr>
          <w:rFonts w:ascii="Times New Roman"/>
          <w:color w:val="auto"/>
          <w:kern w:val="2"/>
          <w:sz w:val="23"/>
        </w:rPr>
        <w:t>乙方受让的标的资产，可能因法律</w:t>
      </w:r>
      <w:r>
        <w:rPr>
          <w:rFonts w:ascii="Times New Roman" w:hint="eastAsia"/>
          <w:color w:val="auto"/>
          <w:kern w:val="2"/>
          <w:sz w:val="23"/>
        </w:rPr>
        <w:t>、</w:t>
      </w:r>
      <w:r>
        <w:rPr>
          <w:rFonts w:ascii="Times New Roman"/>
          <w:color w:val="auto"/>
          <w:kern w:val="2"/>
          <w:sz w:val="23"/>
        </w:rPr>
        <w:t>政策</w:t>
      </w:r>
      <w:r>
        <w:rPr>
          <w:rFonts w:ascii="Times New Roman" w:hint="eastAsia"/>
          <w:color w:val="auto"/>
          <w:kern w:val="2"/>
          <w:sz w:val="23"/>
        </w:rPr>
        <w:t>等原因</w:t>
      </w:r>
      <w:r>
        <w:rPr>
          <w:rFonts w:ascii="Times New Roman"/>
          <w:color w:val="auto"/>
          <w:kern w:val="2"/>
          <w:sz w:val="23"/>
        </w:rPr>
        <w:t>，在乙方受让后以其名义向法院或仲裁机构提起诉讼或仲裁、申请变更诉讼或执行主体</w:t>
      </w:r>
      <w:r>
        <w:rPr>
          <w:rFonts w:ascii="Times New Roman" w:hint="eastAsia"/>
          <w:color w:val="auto"/>
          <w:kern w:val="2"/>
          <w:sz w:val="23"/>
        </w:rPr>
        <w:t>或破产债权人</w:t>
      </w:r>
      <w:r>
        <w:rPr>
          <w:rFonts w:ascii="Times New Roman"/>
          <w:color w:val="auto"/>
          <w:kern w:val="2"/>
          <w:sz w:val="23"/>
        </w:rPr>
        <w:t>时，</w:t>
      </w:r>
      <w:r>
        <w:rPr>
          <w:rFonts w:ascii="Times New Roman" w:hint="eastAsia"/>
          <w:color w:val="auto"/>
          <w:kern w:val="2"/>
          <w:sz w:val="23"/>
        </w:rPr>
        <w:t>因</w:t>
      </w:r>
      <w:r>
        <w:rPr>
          <w:rFonts w:ascii="Times New Roman"/>
          <w:color w:val="auto"/>
          <w:kern w:val="2"/>
          <w:sz w:val="23"/>
        </w:rPr>
        <w:t>该等法院或仲裁机构不予受理、不予审理、不予变更、不予执行等致使乙方权利难以行使或落空。</w:t>
      </w:r>
    </w:p>
    <w:p w:rsidR="005555FF" w:rsidRDefault="00893219">
      <w:pPr>
        <w:pStyle w:val="Default"/>
        <w:numPr>
          <w:ilvl w:val="2"/>
          <w:numId w:val="4"/>
        </w:numPr>
        <w:spacing w:afterLines="100" w:after="240" w:line="300" w:lineRule="auto"/>
        <w:jc w:val="both"/>
        <w:rPr>
          <w:rFonts w:ascii="Times New Roman"/>
          <w:color w:val="auto"/>
          <w:kern w:val="2"/>
          <w:sz w:val="23"/>
        </w:rPr>
      </w:pPr>
      <w:r>
        <w:rPr>
          <w:rFonts w:ascii="Times New Roman" w:hint="eastAsia"/>
          <w:color w:val="auto"/>
          <w:kern w:val="2"/>
          <w:sz w:val="23"/>
        </w:rPr>
        <w:t>乙方已被告知并完全理解，</w:t>
      </w:r>
      <w:r>
        <w:rPr>
          <w:rFonts w:ascii="Times New Roman"/>
          <w:color w:val="auto"/>
          <w:kern w:val="2"/>
          <w:sz w:val="23"/>
        </w:rPr>
        <w:t>乙方受让标的资产后，由于相关法律</w:t>
      </w:r>
      <w:r>
        <w:rPr>
          <w:rFonts w:ascii="Times New Roman" w:hint="eastAsia"/>
          <w:color w:val="auto"/>
          <w:kern w:val="2"/>
          <w:sz w:val="23"/>
        </w:rPr>
        <w:t>及</w:t>
      </w:r>
      <w:r>
        <w:rPr>
          <w:rFonts w:ascii="Times New Roman"/>
          <w:color w:val="auto"/>
          <w:kern w:val="2"/>
          <w:sz w:val="23"/>
        </w:rPr>
        <w:t>政策限制，导致其能够</w:t>
      </w:r>
      <w:r>
        <w:rPr>
          <w:rFonts w:ascii="Times New Roman" w:hint="eastAsia"/>
          <w:color w:val="auto"/>
          <w:kern w:val="2"/>
          <w:sz w:val="23"/>
        </w:rPr>
        <w:t>主张或实现</w:t>
      </w:r>
      <w:r>
        <w:rPr>
          <w:rFonts w:ascii="Times New Roman"/>
          <w:color w:val="auto"/>
          <w:kern w:val="2"/>
          <w:sz w:val="23"/>
        </w:rPr>
        <w:t>的</w:t>
      </w:r>
      <w:r>
        <w:rPr>
          <w:rFonts w:ascii="Times New Roman" w:hint="eastAsia"/>
          <w:color w:val="auto"/>
          <w:kern w:val="2"/>
          <w:sz w:val="23"/>
        </w:rPr>
        <w:t>标的</w:t>
      </w:r>
      <w:r>
        <w:rPr>
          <w:rFonts w:ascii="Times New Roman"/>
          <w:color w:val="auto"/>
          <w:kern w:val="2"/>
          <w:sz w:val="23"/>
        </w:rPr>
        <w:t>资产数额可能小于本协议中列明的</w:t>
      </w:r>
      <w:r>
        <w:rPr>
          <w:rFonts w:ascii="Times New Roman" w:hint="eastAsia"/>
          <w:color w:val="auto"/>
          <w:kern w:val="2"/>
          <w:sz w:val="23"/>
        </w:rPr>
        <w:t>标的</w:t>
      </w:r>
      <w:r>
        <w:rPr>
          <w:rFonts w:ascii="Times New Roman"/>
          <w:color w:val="auto"/>
          <w:kern w:val="2"/>
          <w:sz w:val="23"/>
        </w:rPr>
        <w:t>资产数额。</w:t>
      </w:r>
    </w:p>
    <w:p w:rsidR="005555FF" w:rsidRDefault="00893219">
      <w:pPr>
        <w:pStyle w:val="Default"/>
        <w:numPr>
          <w:ilvl w:val="2"/>
          <w:numId w:val="4"/>
        </w:numPr>
        <w:spacing w:afterLines="100" w:after="240" w:line="300" w:lineRule="auto"/>
        <w:jc w:val="both"/>
        <w:rPr>
          <w:rFonts w:ascii="Times New Roman"/>
          <w:color w:val="auto"/>
          <w:kern w:val="2"/>
          <w:sz w:val="23"/>
        </w:rPr>
      </w:pPr>
      <w:r>
        <w:rPr>
          <w:rFonts w:ascii="Times New Roman" w:hint="eastAsia"/>
          <w:color w:val="auto"/>
          <w:kern w:val="2"/>
          <w:sz w:val="23"/>
        </w:rPr>
        <w:t>乙方已被告知并完全理解，标的资产的相关权利可能无法变更至乙方名下。</w:t>
      </w:r>
    </w:p>
    <w:p w:rsidR="005555FF" w:rsidRDefault="00893219">
      <w:pPr>
        <w:pStyle w:val="Default"/>
        <w:numPr>
          <w:ilvl w:val="2"/>
          <w:numId w:val="4"/>
        </w:numPr>
        <w:spacing w:afterLines="100" w:after="240" w:line="300" w:lineRule="auto"/>
        <w:jc w:val="both"/>
        <w:rPr>
          <w:rFonts w:ascii="Times New Roman"/>
          <w:color w:val="auto"/>
          <w:kern w:val="2"/>
          <w:sz w:val="23"/>
        </w:rPr>
      </w:pPr>
      <w:r>
        <w:rPr>
          <w:rFonts w:ascii="Times New Roman" w:hint="eastAsia"/>
          <w:color w:val="auto"/>
          <w:kern w:val="2"/>
          <w:sz w:val="23"/>
        </w:rPr>
        <w:t>乙方已被告知并完全理解，</w:t>
      </w:r>
      <w:r>
        <w:rPr>
          <w:rFonts w:ascii="Times New Roman"/>
          <w:color w:val="auto"/>
          <w:kern w:val="2"/>
          <w:sz w:val="23"/>
        </w:rPr>
        <w:t>乙方在自转让方受让标的资产后，</w:t>
      </w:r>
      <w:r>
        <w:rPr>
          <w:rFonts w:ascii="Times New Roman" w:hint="eastAsia"/>
          <w:color w:val="auto"/>
          <w:kern w:val="2"/>
          <w:sz w:val="23"/>
        </w:rPr>
        <w:t>对标的资产根据主合同、担保合同等资产文件在基准日以后产生的利息、罚息、违约金等权利</w:t>
      </w:r>
      <w:r>
        <w:rPr>
          <w:rFonts w:ascii="Times New Roman" w:hint="eastAsia"/>
          <w:color w:val="auto"/>
          <w:kern w:val="2"/>
          <w:sz w:val="23"/>
        </w:rPr>
        <w:t>/</w:t>
      </w:r>
      <w:r>
        <w:rPr>
          <w:rFonts w:ascii="Times New Roman" w:hint="eastAsia"/>
          <w:color w:val="auto"/>
          <w:kern w:val="2"/>
          <w:sz w:val="23"/>
        </w:rPr>
        <w:t>权益，乙方可能无法继续享有或行使</w:t>
      </w:r>
      <w:r>
        <w:rPr>
          <w:rFonts w:ascii="Times New Roman"/>
          <w:color w:val="auto"/>
          <w:kern w:val="2"/>
          <w:sz w:val="23"/>
        </w:rPr>
        <w:t>。</w:t>
      </w:r>
    </w:p>
    <w:p w:rsidR="005555FF" w:rsidRDefault="00893219">
      <w:pPr>
        <w:pStyle w:val="Default"/>
        <w:numPr>
          <w:ilvl w:val="2"/>
          <w:numId w:val="4"/>
        </w:numPr>
        <w:spacing w:afterLines="100" w:after="240" w:line="300" w:lineRule="auto"/>
        <w:jc w:val="both"/>
        <w:rPr>
          <w:rFonts w:ascii="Times New Roman"/>
          <w:color w:val="auto"/>
          <w:kern w:val="2"/>
          <w:sz w:val="23"/>
        </w:rPr>
      </w:pPr>
      <w:r>
        <w:rPr>
          <w:rFonts w:ascii="Times New Roman"/>
          <w:color w:val="auto"/>
          <w:kern w:val="2"/>
          <w:sz w:val="23"/>
        </w:rPr>
        <w:t>乙方已被告知并完全理解，乙方受让标的资产后，由于法律政策导向的不确定性，乙方可能无法享有转让方及</w:t>
      </w:r>
      <w:r>
        <w:rPr>
          <w:rFonts w:ascii="Times New Roman"/>
          <w:color w:val="auto"/>
          <w:kern w:val="2"/>
          <w:sz w:val="23"/>
        </w:rPr>
        <w:t>/</w:t>
      </w:r>
      <w:r>
        <w:rPr>
          <w:rFonts w:ascii="Times New Roman"/>
          <w:color w:val="auto"/>
          <w:kern w:val="2"/>
          <w:sz w:val="23"/>
        </w:rPr>
        <w:t>或前手</w:t>
      </w:r>
      <w:r>
        <w:rPr>
          <w:rFonts w:ascii="Times New Roman" w:hint="eastAsia"/>
          <w:color w:val="auto"/>
          <w:kern w:val="2"/>
          <w:sz w:val="23"/>
        </w:rPr>
        <w:t>对标的</w:t>
      </w:r>
      <w:r>
        <w:rPr>
          <w:rFonts w:ascii="Times New Roman"/>
          <w:color w:val="auto"/>
          <w:kern w:val="2"/>
          <w:sz w:val="23"/>
        </w:rPr>
        <w:t>资产所享有的国家法律政策规定的各项优惠条件和特殊保护，包括但不限于税收和诉讼方面的优惠和特殊保护。</w:t>
      </w:r>
    </w:p>
    <w:p w:rsidR="005555FF" w:rsidRDefault="00893219">
      <w:pPr>
        <w:pStyle w:val="Default"/>
        <w:numPr>
          <w:ilvl w:val="2"/>
          <w:numId w:val="4"/>
        </w:numPr>
        <w:spacing w:afterLines="100" w:after="240" w:line="300" w:lineRule="auto"/>
        <w:jc w:val="both"/>
        <w:rPr>
          <w:rFonts w:ascii="Times New Roman"/>
          <w:color w:val="auto"/>
          <w:kern w:val="2"/>
          <w:sz w:val="23"/>
        </w:rPr>
      </w:pPr>
      <w:r>
        <w:rPr>
          <w:rFonts w:ascii="Times New Roman"/>
          <w:color w:val="auto"/>
          <w:kern w:val="2"/>
          <w:sz w:val="23"/>
        </w:rPr>
        <w:t>乙方已被告知并完全理解，</w:t>
      </w:r>
      <w:r>
        <w:rPr>
          <w:rFonts w:ascii="Times New Roman" w:hint="eastAsia"/>
          <w:color w:val="auto"/>
          <w:kern w:val="2"/>
          <w:sz w:val="23"/>
        </w:rPr>
        <w:t>乙方</w:t>
      </w:r>
      <w:r>
        <w:rPr>
          <w:rFonts w:ascii="Times New Roman"/>
          <w:color w:val="auto"/>
          <w:kern w:val="2"/>
          <w:sz w:val="23"/>
        </w:rPr>
        <w:t>受让的标的资产可能存在着</w:t>
      </w:r>
      <w:r>
        <w:rPr>
          <w:rFonts w:ascii="Times New Roman" w:hint="eastAsia"/>
          <w:color w:val="auto"/>
          <w:kern w:val="2"/>
          <w:sz w:val="23"/>
        </w:rPr>
        <w:t>瑕疵</w:t>
      </w:r>
      <w:r>
        <w:rPr>
          <w:rFonts w:ascii="Times New Roman"/>
          <w:color w:val="auto"/>
          <w:kern w:val="2"/>
          <w:sz w:val="23"/>
        </w:rPr>
        <w:t>，</w:t>
      </w:r>
      <w:r>
        <w:rPr>
          <w:rFonts w:ascii="Times New Roman" w:hint="eastAsia"/>
          <w:color w:val="auto"/>
          <w:kern w:val="2"/>
          <w:sz w:val="23"/>
        </w:rPr>
        <w:t>影响乙方预期利益的实现</w:t>
      </w:r>
      <w:r>
        <w:rPr>
          <w:rFonts w:ascii="Times New Roman"/>
          <w:color w:val="auto"/>
          <w:kern w:val="2"/>
          <w:sz w:val="23"/>
        </w:rPr>
        <w:t>。乙方同意</w:t>
      </w:r>
      <w:r>
        <w:rPr>
          <w:rFonts w:ascii="Times New Roman" w:hint="eastAsia"/>
          <w:color w:val="auto"/>
          <w:kern w:val="2"/>
          <w:sz w:val="23"/>
        </w:rPr>
        <w:t>并</w:t>
      </w:r>
      <w:r>
        <w:rPr>
          <w:rFonts w:ascii="Times New Roman"/>
          <w:color w:val="auto"/>
          <w:kern w:val="2"/>
          <w:sz w:val="23"/>
        </w:rPr>
        <w:t>确认，转让方对标的资产不承担法律上的合法性、有效性</w:t>
      </w:r>
      <w:r>
        <w:rPr>
          <w:rFonts w:ascii="Times New Roman" w:hint="eastAsia"/>
          <w:color w:val="auto"/>
          <w:kern w:val="2"/>
          <w:sz w:val="23"/>
        </w:rPr>
        <w:t>、准确性</w:t>
      </w:r>
      <w:r>
        <w:rPr>
          <w:rFonts w:ascii="Times New Roman"/>
          <w:color w:val="auto"/>
          <w:kern w:val="2"/>
          <w:sz w:val="23"/>
        </w:rPr>
        <w:t>等瑕疵担保责任。乙方受让的</w:t>
      </w:r>
      <w:r>
        <w:rPr>
          <w:rFonts w:ascii="Times New Roman" w:hint="eastAsia"/>
          <w:color w:val="auto"/>
          <w:kern w:val="2"/>
          <w:sz w:val="23"/>
        </w:rPr>
        <w:t>标的资产可能存在的缺陷</w:t>
      </w:r>
      <w:r>
        <w:rPr>
          <w:rFonts w:ascii="Times New Roman"/>
          <w:color w:val="auto"/>
          <w:kern w:val="2"/>
          <w:sz w:val="23"/>
        </w:rPr>
        <w:t>，包括但不限于下列一项或多项：</w:t>
      </w:r>
    </w:p>
    <w:p w:rsidR="005555FF" w:rsidRDefault="00893219">
      <w:pPr>
        <w:pStyle w:val="Default"/>
        <w:numPr>
          <w:ilvl w:val="3"/>
          <w:numId w:val="4"/>
        </w:numPr>
        <w:spacing w:afterLines="100" w:after="240" w:line="300" w:lineRule="auto"/>
        <w:jc w:val="both"/>
        <w:rPr>
          <w:rFonts w:ascii="Times New Roman"/>
          <w:color w:val="auto"/>
          <w:sz w:val="23"/>
        </w:rPr>
      </w:pPr>
      <w:r>
        <w:rPr>
          <w:rFonts w:ascii="Times New Roman"/>
          <w:color w:val="auto"/>
          <w:sz w:val="23"/>
        </w:rPr>
        <w:t>标的资产相关的</w:t>
      </w:r>
      <w:r>
        <w:rPr>
          <w:rFonts w:ascii="Times New Roman" w:hint="eastAsia"/>
          <w:color w:val="auto"/>
          <w:sz w:val="23"/>
        </w:rPr>
        <w:t>义务人及</w:t>
      </w:r>
      <w:r>
        <w:rPr>
          <w:rFonts w:ascii="Times New Roman" w:hint="eastAsia"/>
          <w:color w:val="auto"/>
          <w:sz w:val="23"/>
        </w:rPr>
        <w:t>/</w:t>
      </w:r>
      <w:r>
        <w:rPr>
          <w:rFonts w:ascii="Times New Roman"/>
          <w:color w:val="auto"/>
          <w:sz w:val="23"/>
        </w:rPr>
        <w:t>或其他</w:t>
      </w:r>
      <w:r>
        <w:rPr>
          <w:rFonts w:ascii="Times New Roman" w:hint="eastAsia"/>
          <w:color w:val="auto"/>
          <w:sz w:val="23"/>
        </w:rPr>
        <w:t>相关第三方</w:t>
      </w:r>
      <w:r>
        <w:rPr>
          <w:rFonts w:ascii="Times New Roman"/>
          <w:color w:val="auto"/>
          <w:sz w:val="23"/>
        </w:rPr>
        <w:t>可能存在破产、被解散、被注销、被吊销、歇业、被关闭、下落不明以及其他主体存续性瑕疵的情形；</w:t>
      </w:r>
    </w:p>
    <w:p w:rsidR="005555FF" w:rsidRDefault="00893219">
      <w:pPr>
        <w:pStyle w:val="Default"/>
        <w:numPr>
          <w:ilvl w:val="3"/>
          <w:numId w:val="4"/>
        </w:numPr>
        <w:spacing w:afterLines="100" w:after="240" w:line="300" w:lineRule="auto"/>
        <w:jc w:val="both"/>
        <w:rPr>
          <w:rFonts w:ascii="Times New Roman"/>
          <w:color w:val="auto"/>
          <w:sz w:val="23"/>
        </w:rPr>
      </w:pPr>
      <w:r>
        <w:rPr>
          <w:rFonts w:ascii="Times New Roman"/>
          <w:color w:val="auto"/>
          <w:sz w:val="23"/>
        </w:rPr>
        <w:t>标的资产</w:t>
      </w:r>
      <w:r>
        <w:rPr>
          <w:rFonts w:ascii="Times New Roman" w:hint="eastAsia"/>
          <w:color w:val="auto"/>
          <w:sz w:val="23"/>
        </w:rPr>
        <w:t>（</w:t>
      </w:r>
      <w:proofErr w:type="gramStart"/>
      <w:r>
        <w:rPr>
          <w:rFonts w:ascii="Times New Roman" w:hint="eastAsia"/>
          <w:color w:val="auto"/>
          <w:sz w:val="23"/>
        </w:rPr>
        <w:t>含从权利</w:t>
      </w:r>
      <w:proofErr w:type="gramEnd"/>
      <w:r>
        <w:rPr>
          <w:rFonts w:ascii="Times New Roman" w:hint="eastAsia"/>
          <w:color w:val="auto"/>
          <w:sz w:val="23"/>
        </w:rPr>
        <w:t>及</w:t>
      </w:r>
      <w:r>
        <w:rPr>
          <w:rFonts w:ascii="Times New Roman" w:hint="eastAsia"/>
          <w:color w:val="auto"/>
          <w:sz w:val="23"/>
        </w:rPr>
        <w:t>/</w:t>
      </w:r>
      <w:r>
        <w:rPr>
          <w:rFonts w:ascii="Times New Roman" w:hint="eastAsia"/>
          <w:color w:val="auto"/>
          <w:sz w:val="23"/>
        </w:rPr>
        <w:t>或相关权益）</w:t>
      </w:r>
      <w:r>
        <w:rPr>
          <w:rFonts w:ascii="Times New Roman"/>
          <w:color w:val="auto"/>
          <w:sz w:val="23"/>
        </w:rPr>
        <w:t>可能</w:t>
      </w:r>
      <w:r>
        <w:rPr>
          <w:rFonts w:ascii="Times New Roman" w:hint="eastAsia"/>
          <w:color w:val="auto"/>
          <w:sz w:val="23"/>
        </w:rPr>
        <w:t>存在</w:t>
      </w:r>
      <w:r>
        <w:rPr>
          <w:rFonts w:ascii="Times New Roman"/>
          <w:color w:val="auto"/>
          <w:sz w:val="23"/>
        </w:rPr>
        <w:t>已超过诉讼时效或丧失相关的法定期间</w:t>
      </w:r>
      <w:r>
        <w:rPr>
          <w:rFonts w:ascii="Times New Roman" w:hint="eastAsia"/>
          <w:color w:val="auto"/>
          <w:sz w:val="23"/>
        </w:rPr>
        <w:t>（如除斥期间、法定上诉期限、申请执行期限等）</w:t>
      </w:r>
      <w:r>
        <w:rPr>
          <w:rFonts w:ascii="Times New Roman"/>
          <w:color w:val="auto"/>
          <w:sz w:val="23"/>
        </w:rPr>
        <w:t>或缺少诉讼时效中断、中止的任何证明</w:t>
      </w:r>
      <w:r>
        <w:rPr>
          <w:rFonts w:ascii="Times New Roman" w:hint="eastAsia"/>
          <w:color w:val="auto"/>
          <w:sz w:val="23"/>
        </w:rPr>
        <w:t>或</w:t>
      </w:r>
      <w:r>
        <w:rPr>
          <w:rFonts w:ascii="Times New Roman"/>
          <w:color w:val="auto"/>
          <w:sz w:val="23"/>
        </w:rPr>
        <w:t>因其他原因已部分消灭或成为自然债；</w:t>
      </w:r>
    </w:p>
    <w:p w:rsidR="005555FF" w:rsidRDefault="00893219">
      <w:pPr>
        <w:pStyle w:val="Default"/>
        <w:numPr>
          <w:ilvl w:val="3"/>
          <w:numId w:val="4"/>
        </w:numPr>
        <w:spacing w:afterLines="100" w:after="240" w:line="300" w:lineRule="auto"/>
        <w:jc w:val="both"/>
        <w:rPr>
          <w:rFonts w:ascii="Times New Roman"/>
          <w:color w:val="auto"/>
          <w:sz w:val="23"/>
        </w:rPr>
      </w:pPr>
      <w:r>
        <w:rPr>
          <w:rFonts w:ascii="Times New Roman"/>
          <w:color w:val="auto"/>
          <w:sz w:val="23"/>
        </w:rPr>
        <w:lastRenderedPageBreak/>
        <w:t>标的资产附属的保证合同、抵押合同、质押合同等担保合同</w:t>
      </w:r>
      <w:r>
        <w:rPr>
          <w:rFonts w:ascii="Times New Roman" w:hint="eastAsia"/>
          <w:color w:val="auto"/>
          <w:sz w:val="23"/>
        </w:rPr>
        <w:t>可能存在</w:t>
      </w:r>
      <w:r>
        <w:rPr>
          <w:rFonts w:ascii="Times New Roman"/>
          <w:color w:val="auto"/>
          <w:sz w:val="23"/>
        </w:rPr>
        <w:t>本身因违反法律规定而无效或被撤销，担保人没有过错或仅承担部分过错责任</w:t>
      </w:r>
      <w:r>
        <w:rPr>
          <w:rFonts w:ascii="Times New Roman" w:hint="eastAsia"/>
          <w:color w:val="auto"/>
          <w:sz w:val="23"/>
        </w:rPr>
        <w:t>的情形</w:t>
      </w:r>
      <w:r>
        <w:rPr>
          <w:rFonts w:ascii="Times New Roman"/>
          <w:color w:val="auto"/>
          <w:sz w:val="23"/>
        </w:rPr>
        <w:t>；</w:t>
      </w:r>
      <w:r>
        <w:rPr>
          <w:rFonts w:ascii="Times New Roman"/>
          <w:color w:val="auto"/>
          <w:sz w:val="23"/>
        </w:rPr>
        <w:t xml:space="preserve"> </w:t>
      </w:r>
    </w:p>
    <w:p w:rsidR="005555FF" w:rsidRDefault="00893219">
      <w:pPr>
        <w:pStyle w:val="Default"/>
        <w:numPr>
          <w:ilvl w:val="3"/>
          <w:numId w:val="4"/>
        </w:numPr>
        <w:spacing w:afterLines="100" w:after="240" w:line="300" w:lineRule="auto"/>
        <w:jc w:val="both"/>
        <w:rPr>
          <w:rFonts w:ascii="Times New Roman"/>
          <w:color w:val="auto"/>
          <w:sz w:val="23"/>
        </w:rPr>
      </w:pPr>
      <w:r>
        <w:rPr>
          <w:rFonts w:ascii="Times New Roman"/>
          <w:color w:val="auto"/>
          <w:sz w:val="23"/>
        </w:rPr>
        <w:t>标的资产附属的</w:t>
      </w:r>
      <w:r>
        <w:rPr>
          <w:rFonts w:ascii="Times New Roman" w:hint="eastAsia"/>
          <w:color w:val="auto"/>
          <w:sz w:val="23"/>
        </w:rPr>
        <w:t>担保</w:t>
      </w:r>
      <w:r>
        <w:rPr>
          <w:rFonts w:ascii="Times New Roman"/>
          <w:color w:val="auto"/>
          <w:sz w:val="23"/>
        </w:rPr>
        <w:t>合同</w:t>
      </w:r>
      <w:r>
        <w:rPr>
          <w:rFonts w:ascii="Times New Roman" w:hint="eastAsia"/>
          <w:color w:val="auto"/>
          <w:sz w:val="23"/>
        </w:rPr>
        <w:t>可能存在主债权不可转让或担保人只对特定债权人承担担保责任的情形；</w:t>
      </w:r>
    </w:p>
    <w:p w:rsidR="005555FF" w:rsidRDefault="00893219">
      <w:pPr>
        <w:pStyle w:val="Default"/>
        <w:numPr>
          <w:ilvl w:val="3"/>
          <w:numId w:val="4"/>
        </w:numPr>
        <w:spacing w:afterLines="100" w:after="240" w:line="300" w:lineRule="auto"/>
        <w:jc w:val="both"/>
        <w:rPr>
          <w:rFonts w:ascii="Times New Roman"/>
          <w:color w:val="auto"/>
          <w:sz w:val="23"/>
        </w:rPr>
      </w:pPr>
      <w:r>
        <w:rPr>
          <w:rFonts w:ascii="Times New Roman"/>
          <w:color w:val="auto"/>
          <w:sz w:val="23"/>
        </w:rPr>
        <w:t>标的资产的</w:t>
      </w:r>
      <w:r>
        <w:rPr>
          <w:rFonts w:ascii="Times New Roman" w:hint="eastAsia"/>
          <w:color w:val="auto"/>
          <w:sz w:val="23"/>
        </w:rPr>
        <w:t>担保物可能不存在，或存在担保物已</w:t>
      </w:r>
      <w:r>
        <w:rPr>
          <w:rFonts w:ascii="Times New Roman"/>
          <w:color w:val="auto"/>
          <w:sz w:val="23"/>
        </w:rPr>
        <w:t>灭失且没有代位物或</w:t>
      </w:r>
      <w:r>
        <w:rPr>
          <w:rFonts w:ascii="Times New Roman" w:hint="eastAsia"/>
          <w:color w:val="auto"/>
          <w:sz w:val="23"/>
        </w:rPr>
        <w:t>没有</w:t>
      </w:r>
      <w:r>
        <w:rPr>
          <w:rFonts w:ascii="Times New Roman"/>
          <w:color w:val="auto"/>
          <w:sz w:val="23"/>
        </w:rPr>
        <w:t>其他物上代位权可行使</w:t>
      </w:r>
      <w:r>
        <w:rPr>
          <w:rFonts w:ascii="Times New Roman" w:hint="eastAsia"/>
          <w:color w:val="auto"/>
          <w:sz w:val="23"/>
        </w:rPr>
        <w:t>，或担保物已为第三人善意取得的情形</w:t>
      </w:r>
      <w:r>
        <w:rPr>
          <w:rFonts w:ascii="Times New Roman"/>
          <w:color w:val="auto"/>
          <w:sz w:val="23"/>
        </w:rPr>
        <w:t>；</w:t>
      </w:r>
    </w:p>
    <w:p w:rsidR="005555FF" w:rsidRDefault="00893219">
      <w:pPr>
        <w:pStyle w:val="Default"/>
        <w:numPr>
          <w:ilvl w:val="3"/>
          <w:numId w:val="4"/>
        </w:numPr>
        <w:spacing w:afterLines="100" w:after="240" w:line="300" w:lineRule="auto"/>
        <w:jc w:val="both"/>
        <w:rPr>
          <w:rFonts w:ascii="Times New Roman"/>
          <w:color w:val="auto"/>
          <w:sz w:val="23"/>
        </w:rPr>
      </w:pPr>
      <w:r>
        <w:rPr>
          <w:rFonts w:ascii="Times New Roman"/>
          <w:color w:val="auto"/>
          <w:sz w:val="23"/>
        </w:rPr>
        <w:t>标的资产</w:t>
      </w:r>
      <w:r>
        <w:rPr>
          <w:rFonts w:ascii="Times New Roman" w:hint="eastAsia"/>
          <w:color w:val="auto"/>
          <w:sz w:val="23"/>
        </w:rPr>
        <w:t>可能存在</w:t>
      </w:r>
      <w:r>
        <w:rPr>
          <w:rFonts w:ascii="Times New Roman"/>
          <w:color w:val="auto"/>
          <w:sz w:val="23"/>
        </w:rPr>
        <w:t>相关的担保合同实际</w:t>
      </w:r>
      <w:r>
        <w:rPr>
          <w:rFonts w:ascii="Times New Roman" w:hint="eastAsia"/>
          <w:color w:val="auto"/>
          <w:sz w:val="23"/>
        </w:rPr>
        <w:t>不成立、</w:t>
      </w:r>
      <w:r>
        <w:rPr>
          <w:rFonts w:ascii="Times New Roman"/>
          <w:color w:val="auto"/>
          <w:sz w:val="23"/>
        </w:rPr>
        <w:t>未生效</w:t>
      </w:r>
      <w:r>
        <w:rPr>
          <w:rFonts w:ascii="Times New Roman" w:hint="eastAsia"/>
          <w:color w:val="auto"/>
          <w:sz w:val="23"/>
        </w:rPr>
        <w:t>、无效、可能被撤销</w:t>
      </w:r>
      <w:r>
        <w:rPr>
          <w:rFonts w:ascii="Times New Roman"/>
          <w:color w:val="auto"/>
          <w:sz w:val="23"/>
        </w:rPr>
        <w:t>，担保物权</w:t>
      </w:r>
      <w:r>
        <w:rPr>
          <w:rFonts w:ascii="Times New Roman" w:hint="eastAsia"/>
          <w:color w:val="auto"/>
          <w:sz w:val="23"/>
        </w:rPr>
        <w:t>因</w:t>
      </w:r>
      <w:r>
        <w:rPr>
          <w:rFonts w:ascii="Times New Roman"/>
          <w:color w:val="auto"/>
          <w:sz w:val="23"/>
        </w:rPr>
        <w:t>应办理抵押、质押登记而未办理</w:t>
      </w:r>
      <w:r>
        <w:rPr>
          <w:rFonts w:ascii="Times New Roman" w:hint="eastAsia"/>
          <w:color w:val="auto"/>
          <w:sz w:val="23"/>
        </w:rPr>
        <w:t>等原因未有效设立的情形</w:t>
      </w:r>
      <w:r>
        <w:rPr>
          <w:rFonts w:ascii="Times New Roman"/>
          <w:color w:val="auto"/>
          <w:sz w:val="23"/>
        </w:rPr>
        <w:t>；</w:t>
      </w:r>
      <w:r>
        <w:rPr>
          <w:rFonts w:ascii="Times New Roman"/>
          <w:color w:val="auto"/>
          <w:sz w:val="23"/>
        </w:rPr>
        <w:t xml:space="preserve"> </w:t>
      </w:r>
    </w:p>
    <w:p w:rsidR="005555FF" w:rsidRDefault="00893219">
      <w:pPr>
        <w:pStyle w:val="Default"/>
        <w:numPr>
          <w:ilvl w:val="3"/>
          <w:numId w:val="4"/>
        </w:numPr>
        <w:spacing w:afterLines="100" w:after="240" w:line="300" w:lineRule="auto"/>
        <w:jc w:val="both"/>
        <w:rPr>
          <w:rFonts w:ascii="Times New Roman"/>
          <w:color w:val="auto"/>
          <w:sz w:val="23"/>
        </w:rPr>
      </w:pPr>
      <w:r>
        <w:rPr>
          <w:rFonts w:ascii="Times New Roman"/>
          <w:color w:val="auto"/>
          <w:sz w:val="23"/>
        </w:rPr>
        <w:t>标的资产及其附属的</w:t>
      </w:r>
      <w:proofErr w:type="gramStart"/>
      <w:r>
        <w:rPr>
          <w:rFonts w:ascii="Times New Roman"/>
          <w:color w:val="auto"/>
          <w:sz w:val="23"/>
        </w:rPr>
        <w:t>最</w:t>
      </w:r>
      <w:proofErr w:type="gramEnd"/>
      <w:r>
        <w:rPr>
          <w:rFonts w:ascii="Times New Roman"/>
          <w:color w:val="auto"/>
          <w:sz w:val="23"/>
        </w:rPr>
        <w:t>高额</w:t>
      </w:r>
      <w:r>
        <w:rPr>
          <w:rFonts w:ascii="Times New Roman" w:hint="eastAsia"/>
          <w:color w:val="auto"/>
          <w:sz w:val="23"/>
        </w:rPr>
        <w:t>担保</w:t>
      </w:r>
      <w:r>
        <w:rPr>
          <w:rFonts w:ascii="Times New Roman"/>
          <w:color w:val="auto"/>
          <w:sz w:val="23"/>
        </w:rPr>
        <w:t>，可能</w:t>
      </w:r>
      <w:r>
        <w:rPr>
          <w:rFonts w:ascii="Times New Roman" w:hint="eastAsia"/>
          <w:color w:val="auto"/>
          <w:sz w:val="23"/>
        </w:rPr>
        <w:t>存在</w:t>
      </w:r>
      <w:proofErr w:type="gramStart"/>
      <w:r>
        <w:rPr>
          <w:rFonts w:ascii="Times New Roman"/>
          <w:color w:val="auto"/>
          <w:sz w:val="23"/>
        </w:rPr>
        <w:t>在最</w:t>
      </w:r>
      <w:proofErr w:type="gramEnd"/>
      <w:r>
        <w:rPr>
          <w:rFonts w:ascii="Times New Roman"/>
          <w:color w:val="auto"/>
          <w:sz w:val="23"/>
        </w:rPr>
        <w:t>高额</w:t>
      </w:r>
      <w:r>
        <w:rPr>
          <w:rFonts w:ascii="Times New Roman" w:hint="eastAsia"/>
          <w:color w:val="auto"/>
          <w:sz w:val="23"/>
        </w:rPr>
        <w:t>担保未确定或担保</w:t>
      </w:r>
      <w:r>
        <w:rPr>
          <w:rFonts w:ascii="Times New Roman"/>
          <w:color w:val="auto"/>
          <w:sz w:val="23"/>
        </w:rPr>
        <w:t>的</w:t>
      </w:r>
      <w:r>
        <w:rPr>
          <w:rFonts w:ascii="Times New Roman" w:hint="eastAsia"/>
          <w:color w:val="auto"/>
          <w:sz w:val="23"/>
        </w:rPr>
        <w:t>债权确定</w:t>
      </w:r>
      <w:r>
        <w:rPr>
          <w:rFonts w:ascii="Times New Roman"/>
          <w:color w:val="auto"/>
          <w:sz w:val="23"/>
        </w:rPr>
        <w:t>前发生一次或数次转让，从而造成</w:t>
      </w:r>
      <w:r>
        <w:rPr>
          <w:rFonts w:ascii="Times New Roman" w:hint="eastAsia"/>
          <w:color w:val="auto"/>
          <w:sz w:val="23"/>
        </w:rPr>
        <w:t>担保</w:t>
      </w:r>
      <w:r>
        <w:rPr>
          <w:rFonts w:ascii="Times New Roman"/>
          <w:color w:val="auto"/>
          <w:sz w:val="23"/>
        </w:rPr>
        <w:t>权甚至主债权落空的</w:t>
      </w:r>
      <w:r>
        <w:rPr>
          <w:rFonts w:ascii="Times New Roman" w:hint="eastAsia"/>
          <w:color w:val="auto"/>
          <w:sz w:val="23"/>
        </w:rPr>
        <w:t>情形</w:t>
      </w:r>
      <w:r>
        <w:rPr>
          <w:rFonts w:ascii="Times New Roman"/>
          <w:color w:val="auto"/>
          <w:sz w:val="23"/>
        </w:rPr>
        <w:t>；</w:t>
      </w:r>
    </w:p>
    <w:p w:rsidR="005555FF" w:rsidRDefault="00893219">
      <w:pPr>
        <w:pStyle w:val="Default"/>
        <w:numPr>
          <w:ilvl w:val="3"/>
          <w:numId w:val="4"/>
        </w:numPr>
        <w:spacing w:afterLines="100" w:after="240" w:line="300" w:lineRule="auto"/>
        <w:jc w:val="both"/>
        <w:rPr>
          <w:rFonts w:ascii="Times New Roman"/>
          <w:color w:val="auto"/>
          <w:sz w:val="23"/>
        </w:rPr>
      </w:pPr>
      <w:r>
        <w:rPr>
          <w:rFonts w:ascii="Times New Roman" w:hint="eastAsia"/>
          <w:color w:val="auto"/>
          <w:sz w:val="23"/>
        </w:rPr>
        <w:t>标的资产中主债权、从权利或相关权益可能存在未生效、无效或被撤销的情形；</w:t>
      </w:r>
      <w:r>
        <w:rPr>
          <w:rFonts w:ascii="Times New Roman"/>
          <w:color w:val="auto"/>
          <w:sz w:val="23"/>
        </w:rPr>
        <w:t>部分标的资产可能</w:t>
      </w:r>
      <w:r>
        <w:rPr>
          <w:rFonts w:ascii="Times New Roman" w:hint="eastAsia"/>
          <w:color w:val="auto"/>
          <w:sz w:val="23"/>
        </w:rPr>
        <w:t>存在</w:t>
      </w:r>
      <w:r>
        <w:rPr>
          <w:rFonts w:ascii="Times New Roman"/>
          <w:color w:val="auto"/>
          <w:sz w:val="23"/>
        </w:rPr>
        <w:t>已被全部或部分减免、被</w:t>
      </w:r>
      <w:proofErr w:type="gramStart"/>
      <w:r>
        <w:rPr>
          <w:rFonts w:ascii="Times New Roman"/>
          <w:color w:val="auto"/>
          <w:sz w:val="23"/>
        </w:rPr>
        <w:t>抵销</w:t>
      </w:r>
      <w:proofErr w:type="gramEnd"/>
      <w:r>
        <w:rPr>
          <w:rFonts w:ascii="Times New Roman"/>
          <w:color w:val="auto"/>
          <w:sz w:val="23"/>
        </w:rPr>
        <w:t>、被清偿</w:t>
      </w:r>
      <w:r>
        <w:rPr>
          <w:rFonts w:ascii="Times New Roman" w:hint="eastAsia"/>
          <w:color w:val="auto"/>
          <w:sz w:val="23"/>
        </w:rPr>
        <w:t>的情形</w:t>
      </w:r>
      <w:r>
        <w:rPr>
          <w:rFonts w:ascii="Times New Roman"/>
          <w:color w:val="auto"/>
          <w:sz w:val="23"/>
        </w:rPr>
        <w:t>；</w:t>
      </w:r>
    </w:p>
    <w:p w:rsidR="005555FF" w:rsidRDefault="00893219">
      <w:pPr>
        <w:pStyle w:val="Default"/>
        <w:numPr>
          <w:ilvl w:val="3"/>
          <w:numId w:val="4"/>
        </w:numPr>
        <w:spacing w:afterLines="100" w:after="240" w:line="300" w:lineRule="auto"/>
        <w:jc w:val="both"/>
        <w:rPr>
          <w:rFonts w:ascii="Times New Roman"/>
          <w:color w:val="auto"/>
          <w:sz w:val="23"/>
        </w:rPr>
      </w:pPr>
      <w:r>
        <w:rPr>
          <w:rFonts w:ascii="Times New Roman" w:hint="eastAsia"/>
          <w:color w:val="auto"/>
          <w:sz w:val="23"/>
        </w:rPr>
        <w:t>涉</w:t>
      </w:r>
      <w:proofErr w:type="gramStart"/>
      <w:r>
        <w:rPr>
          <w:rFonts w:ascii="Times New Roman" w:hint="eastAsia"/>
          <w:color w:val="auto"/>
          <w:sz w:val="23"/>
        </w:rPr>
        <w:t>诉资产</w:t>
      </w:r>
      <w:proofErr w:type="gramEnd"/>
      <w:r>
        <w:rPr>
          <w:rFonts w:ascii="Times New Roman" w:hint="eastAsia"/>
          <w:color w:val="auto"/>
          <w:sz w:val="23"/>
        </w:rPr>
        <w:t>可能存在</w:t>
      </w:r>
      <w:r>
        <w:rPr>
          <w:rFonts w:ascii="Times New Roman"/>
          <w:color w:val="auto"/>
          <w:sz w:val="23"/>
        </w:rPr>
        <w:t>经法院或仲裁机构裁判未获得其支持而败诉或部分败诉、法院裁定终结执行等</w:t>
      </w:r>
      <w:r>
        <w:rPr>
          <w:rFonts w:ascii="Times New Roman" w:hint="eastAsia"/>
          <w:color w:val="auto"/>
          <w:sz w:val="23"/>
        </w:rPr>
        <w:t>情形</w:t>
      </w:r>
      <w:r>
        <w:rPr>
          <w:rFonts w:ascii="Times New Roman"/>
          <w:color w:val="auto"/>
          <w:sz w:val="23"/>
        </w:rPr>
        <w:t>；</w:t>
      </w:r>
    </w:p>
    <w:p w:rsidR="005555FF" w:rsidRDefault="00893219">
      <w:pPr>
        <w:pStyle w:val="Default"/>
        <w:numPr>
          <w:ilvl w:val="3"/>
          <w:numId w:val="4"/>
        </w:numPr>
        <w:spacing w:afterLines="100" w:after="240" w:line="300" w:lineRule="auto"/>
        <w:jc w:val="both"/>
        <w:rPr>
          <w:rFonts w:ascii="Times New Roman"/>
          <w:color w:val="auto"/>
          <w:sz w:val="23"/>
        </w:rPr>
      </w:pPr>
      <w:r>
        <w:rPr>
          <w:rFonts w:ascii="Times New Roman"/>
          <w:color w:val="auto"/>
          <w:sz w:val="23"/>
        </w:rPr>
        <w:t>资产文件的复印件中部分文件可能</w:t>
      </w:r>
      <w:r>
        <w:rPr>
          <w:rFonts w:ascii="Times New Roman" w:hint="eastAsia"/>
          <w:color w:val="auto"/>
          <w:sz w:val="23"/>
        </w:rPr>
        <w:t>存在</w:t>
      </w:r>
      <w:r>
        <w:rPr>
          <w:rFonts w:ascii="Times New Roman"/>
          <w:color w:val="auto"/>
          <w:sz w:val="23"/>
        </w:rPr>
        <w:t>缺乏相对应的原件，或者资产文件缺失或不完整</w:t>
      </w:r>
      <w:r>
        <w:rPr>
          <w:rFonts w:ascii="Times New Roman" w:hint="eastAsia"/>
          <w:color w:val="auto"/>
          <w:sz w:val="23"/>
        </w:rPr>
        <w:t>的情形</w:t>
      </w:r>
      <w:r>
        <w:rPr>
          <w:rFonts w:ascii="Times New Roman"/>
          <w:color w:val="auto"/>
          <w:sz w:val="23"/>
        </w:rPr>
        <w:t>；</w:t>
      </w:r>
      <w:r>
        <w:rPr>
          <w:rFonts w:ascii="Times New Roman"/>
          <w:color w:val="auto"/>
          <w:sz w:val="23"/>
        </w:rPr>
        <w:t xml:space="preserve"> </w:t>
      </w:r>
    </w:p>
    <w:p w:rsidR="005555FF" w:rsidRDefault="00893219">
      <w:pPr>
        <w:pStyle w:val="Default"/>
        <w:numPr>
          <w:ilvl w:val="3"/>
          <w:numId w:val="4"/>
        </w:numPr>
        <w:spacing w:afterLines="100" w:after="240" w:line="300" w:lineRule="auto"/>
        <w:jc w:val="both"/>
        <w:rPr>
          <w:rFonts w:ascii="Times New Roman"/>
          <w:color w:val="auto"/>
          <w:sz w:val="23"/>
        </w:rPr>
      </w:pPr>
      <w:r>
        <w:rPr>
          <w:rFonts w:ascii="Times New Roman"/>
          <w:color w:val="auto"/>
          <w:sz w:val="23"/>
        </w:rPr>
        <w:t>前手未就债权资产的转让通知</w:t>
      </w:r>
      <w:r>
        <w:rPr>
          <w:rFonts w:ascii="Times New Roman"/>
          <w:color w:val="auto"/>
          <w:kern w:val="2"/>
          <w:sz w:val="23"/>
        </w:rPr>
        <w:t>义务人</w:t>
      </w:r>
      <w:r>
        <w:rPr>
          <w:rFonts w:ascii="Times New Roman"/>
          <w:color w:val="auto"/>
          <w:sz w:val="23"/>
        </w:rPr>
        <w:t>使得债权转让尚未对</w:t>
      </w:r>
      <w:r>
        <w:rPr>
          <w:rFonts w:ascii="Times New Roman"/>
          <w:color w:val="auto"/>
          <w:kern w:val="2"/>
          <w:sz w:val="23"/>
        </w:rPr>
        <w:t>义务人</w:t>
      </w:r>
      <w:r>
        <w:rPr>
          <w:rFonts w:ascii="Times New Roman"/>
          <w:color w:val="auto"/>
          <w:sz w:val="23"/>
        </w:rPr>
        <w:t>发生法律效力；</w:t>
      </w:r>
    </w:p>
    <w:p w:rsidR="005555FF" w:rsidRDefault="00893219">
      <w:pPr>
        <w:pStyle w:val="Default"/>
        <w:numPr>
          <w:ilvl w:val="3"/>
          <w:numId w:val="4"/>
        </w:numPr>
        <w:spacing w:afterLines="100" w:after="240" w:line="300" w:lineRule="auto"/>
        <w:jc w:val="both"/>
        <w:rPr>
          <w:rFonts w:ascii="Times New Roman"/>
          <w:color w:val="auto"/>
          <w:sz w:val="23"/>
        </w:rPr>
      </w:pPr>
      <w:r>
        <w:rPr>
          <w:rFonts w:ascii="Times New Roman" w:hint="eastAsia"/>
          <w:color w:val="auto"/>
          <w:sz w:val="23"/>
        </w:rPr>
        <w:t>标的资产的其他瑕疵或风险。</w:t>
      </w:r>
    </w:p>
    <w:p w:rsidR="005555FF" w:rsidRDefault="00893219">
      <w:pPr>
        <w:pStyle w:val="Default"/>
        <w:numPr>
          <w:ilvl w:val="3"/>
          <w:numId w:val="4"/>
        </w:numPr>
        <w:spacing w:afterLines="100" w:after="240" w:line="300" w:lineRule="auto"/>
        <w:jc w:val="both"/>
        <w:rPr>
          <w:rFonts w:ascii="Times New Roman"/>
          <w:color w:val="auto"/>
          <w:sz w:val="23"/>
        </w:rPr>
      </w:pPr>
      <w:r>
        <w:rPr>
          <w:rFonts w:ascii="Times New Roman" w:hint="eastAsia"/>
          <w:color w:val="auto"/>
          <w:sz w:val="23"/>
        </w:rPr>
        <w:t>标的资产的担保物，可能存在场地占用情形，并有可能存在场地占用等相关费用。</w:t>
      </w:r>
    </w:p>
    <w:p w:rsidR="005555FF" w:rsidRDefault="00893219">
      <w:pPr>
        <w:pStyle w:val="Default"/>
        <w:numPr>
          <w:ilvl w:val="1"/>
          <w:numId w:val="4"/>
        </w:numPr>
        <w:spacing w:afterLines="100" w:after="240" w:line="300" w:lineRule="auto"/>
        <w:jc w:val="both"/>
        <w:outlineLvl w:val="1"/>
        <w:rPr>
          <w:rFonts w:ascii="Times New Roman"/>
          <w:color w:val="auto"/>
          <w:kern w:val="2"/>
          <w:sz w:val="23"/>
        </w:rPr>
      </w:pPr>
      <w:bookmarkStart w:id="9" w:name="_Ref468045232"/>
      <w:r>
        <w:rPr>
          <w:rFonts w:ascii="Times New Roman"/>
          <w:color w:val="auto"/>
          <w:kern w:val="2"/>
          <w:sz w:val="23"/>
        </w:rPr>
        <w:t>乙方独立决策的确认</w:t>
      </w:r>
    </w:p>
    <w:p w:rsidR="005555FF" w:rsidRDefault="00893219">
      <w:pPr>
        <w:pStyle w:val="CM46"/>
        <w:numPr>
          <w:ilvl w:val="2"/>
          <w:numId w:val="4"/>
        </w:numPr>
        <w:spacing w:afterLines="100" w:after="240" w:line="300" w:lineRule="auto"/>
        <w:jc w:val="both"/>
        <w:rPr>
          <w:rFonts w:ascii="Times New Roman"/>
          <w:kern w:val="2"/>
          <w:sz w:val="23"/>
        </w:rPr>
      </w:pPr>
      <w:r>
        <w:rPr>
          <w:rFonts w:ascii="Times New Roman"/>
          <w:kern w:val="2"/>
          <w:sz w:val="23"/>
        </w:rPr>
        <w:t>乙方确认，乙方对</w:t>
      </w:r>
      <w:r>
        <w:rPr>
          <w:rFonts w:ascii="Times New Roman" w:hint="eastAsia"/>
          <w:kern w:val="2"/>
          <w:sz w:val="23"/>
        </w:rPr>
        <w:t>标的</w:t>
      </w:r>
      <w:r>
        <w:rPr>
          <w:rFonts w:ascii="Times New Roman"/>
          <w:kern w:val="2"/>
          <w:sz w:val="23"/>
        </w:rPr>
        <w:t>资产的定价系其根据标的资产情况、义务人的履行能力、义务人</w:t>
      </w:r>
      <w:r>
        <w:rPr>
          <w:rFonts w:ascii="Times New Roman" w:hint="eastAsia"/>
          <w:kern w:val="2"/>
          <w:sz w:val="23"/>
        </w:rPr>
        <w:t>的履约意愿</w:t>
      </w:r>
      <w:r>
        <w:rPr>
          <w:rFonts w:ascii="Times New Roman"/>
          <w:kern w:val="2"/>
          <w:sz w:val="23"/>
        </w:rPr>
        <w:t>、法律政策</w:t>
      </w:r>
      <w:r>
        <w:rPr>
          <w:rFonts w:ascii="Times New Roman" w:hint="eastAsia"/>
          <w:kern w:val="2"/>
          <w:sz w:val="23"/>
        </w:rPr>
        <w:t>等各项</w:t>
      </w:r>
      <w:r>
        <w:rPr>
          <w:rFonts w:ascii="Times New Roman"/>
          <w:kern w:val="2"/>
          <w:sz w:val="23"/>
        </w:rPr>
        <w:t>风险等影响标的资产价值的一切因素进行综合考虑后</w:t>
      </w:r>
      <w:r>
        <w:rPr>
          <w:rFonts w:ascii="Times New Roman" w:hint="eastAsia"/>
          <w:kern w:val="2"/>
          <w:sz w:val="23"/>
        </w:rPr>
        <w:t>独立</w:t>
      </w:r>
      <w:proofErr w:type="gramStart"/>
      <w:r>
        <w:rPr>
          <w:rFonts w:ascii="Times New Roman"/>
          <w:kern w:val="2"/>
          <w:sz w:val="23"/>
        </w:rPr>
        <w:t>作出</w:t>
      </w:r>
      <w:proofErr w:type="gramEnd"/>
      <w:r>
        <w:rPr>
          <w:rFonts w:ascii="Times New Roman"/>
          <w:kern w:val="2"/>
          <w:sz w:val="23"/>
        </w:rPr>
        <w:t>的商业决策。</w:t>
      </w:r>
    </w:p>
    <w:p w:rsidR="005555FF" w:rsidRDefault="00893219">
      <w:pPr>
        <w:pStyle w:val="CM46"/>
        <w:numPr>
          <w:ilvl w:val="2"/>
          <w:numId w:val="4"/>
        </w:numPr>
        <w:spacing w:afterLines="100" w:after="240" w:line="300" w:lineRule="auto"/>
        <w:jc w:val="both"/>
      </w:pPr>
      <w:r>
        <w:rPr>
          <w:rFonts w:ascii="Times New Roman"/>
          <w:kern w:val="2"/>
          <w:sz w:val="23"/>
        </w:rPr>
        <w:lastRenderedPageBreak/>
        <w:t>乙方</w:t>
      </w:r>
      <w:proofErr w:type="gramStart"/>
      <w:r>
        <w:rPr>
          <w:rFonts w:ascii="Times New Roman"/>
          <w:kern w:val="2"/>
          <w:sz w:val="23"/>
        </w:rPr>
        <w:t>作出</w:t>
      </w:r>
      <w:proofErr w:type="gramEnd"/>
      <w:r>
        <w:rPr>
          <w:rFonts w:ascii="Times New Roman"/>
          <w:kern w:val="2"/>
          <w:sz w:val="23"/>
        </w:rPr>
        <w:t>前述商业决策前，已对标的资产的情况开展了有关法律及财务方面的尽职调查工作，乙方开展的尽职调查工作并不依赖于转让方提供的任何与标的资产有关的文件、资料、说明或协助。</w:t>
      </w:r>
    </w:p>
    <w:p w:rsidR="005555FF" w:rsidRDefault="00893219">
      <w:pPr>
        <w:pStyle w:val="CM46"/>
        <w:numPr>
          <w:ilvl w:val="2"/>
          <w:numId w:val="4"/>
        </w:numPr>
        <w:spacing w:afterLines="100" w:after="240" w:line="300" w:lineRule="auto"/>
        <w:jc w:val="both"/>
        <w:rPr>
          <w:rFonts w:ascii="Times New Roman"/>
          <w:kern w:val="2"/>
          <w:sz w:val="23"/>
        </w:rPr>
      </w:pPr>
      <w:r>
        <w:rPr>
          <w:rFonts w:ascii="Times New Roman" w:hint="eastAsia"/>
          <w:kern w:val="2"/>
          <w:sz w:val="23"/>
        </w:rPr>
        <w:t>乙方已被告知、仔细阅读并完全理解本协议揭示的风险，自愿承担由上述风险造成的一切损失以及不能获得相应预期利益的后果。</w:t>
      </w:r>
    </w:p>
    <w:p w:rsidR="005555FF" w:rsidRDefault="00893219">
      <w:pPr>
        <w:pStyle w:val="Default"/>
        <w:numPr>
          <w:ilvl w:val="0"/>
          <w:numId w:val="4"/>
        </w:numPr>
        <w:spacing w:afterLines="100" w:after="240" w:line="300" w:lineRule="auto"/>
        <w:jc w:val="both"/>
        <w:outlineLvl w:val="0"/>
        <w:rPr>
          <w:rFonts w:ascii="Times New Roman"/>
          <w:b/>
          <w:bCs/>
          <w:color w:val="auto"/>
          <w:kern w:val="2"/>
          <w:sz w:val="23"/>
          <w:szCs w:val="28"/>
        </w:rPr>
      </w:pPr>
      <w:bookmarkStart w:id="10" w:name="_Toc467844812"/>
      <w:bookmarkStart w:id="11" w:name="_Ref468026936"/>
      <w:bookmarkStart w:id="12" w:name="_Ref468027630"/>
      <w:bookmarkStart w:id="13" w:name="_Ref468045367"/>
      <w:bookmarkStart w:id="14" w:name="_Toc500495468"/>
      <w:bookmarkEnd w:id="9"/>
      <w:r>
        <w:rPr>
          <w:rFonts w:ascii="Times New Roman"/>
          <w:b/>
          <w:bCs/>
          <w:color w:val="auto"/>
          <w:kern w:val="2"/>
          <w:sz w:val="23"/>
          <w:szCs w:val="28"/>
        </w:rPr>
        <w:t>价款</w:t>
      </w:r>
      <w:r>
        <w:rPr>
          <w:rFonts w:ascii="Times New Roman" w:hint="eastAsia"/>
          <w:b/>
          <w:bCs/>
          <w:color w:val="auto"/>
          <w:kern w:val="2"/>
          <w:sz w:val="23"/>
          <w:szCs w:val="28"/>
        </w:rPr>
        <w:t>及</w:t>
      </w:r>
      <w:r>
        <w:rPr>
          <w:rFonts w:ascii="Times New Roman"/>
          <w:b/>
          <w:bCs/>
          <w:color w:val="auto"/>
          <w:kern w:val="2"/>
          <w:sz w:val="23"/>
          <w:szCs w:val="28"/>
        </w:rPr>
        <w:t>支付</w:t>
      </w:r>
      <w:bookmarkEnd w:id="10"/>
      <w:bookmarkEnd w:id="11"/>
      <w:bookmarkEnd w:id="12"/>
      <w:bookmarkEnd w:id="13"/>
      <w:r>
        <w:rPr>
          <w:rFonts w:ascii="Times New Roman" w:hint="eastAsia"/>
          <w:b/>
          <w:bCs/>
          <w:color w:val="auto"/>
          <w:kern w:val="2"/>
          <w:sz w:val="23"/>
          <w:szCs w:val="28"/>
        </w:rPr>
        <w:t>方式</w:t>
      </w:r>
      <w:bookmarkEnd w:id="14"/>
    </w:p>
    <w:p w:rsidR="005555FF" w:rsidRDefault="00893219">
      <w:pPr>
        <w:pStyle w:val="Default"/>
        <w:numPr>
          <w:ilvl w:val="1"/>
          <w:numId w:val="4"/>
        </w:numPr>
        <w:spacing w:afterLines="100" w:after="240" w:line="300" w:lineRule="auto"/>
        <w:jc w:val="both"/>
        <w:outlineLvl w:val="1"/>
        <w:rPr>
          <w:rFonts w:ascii="Times New Roman"/>
          <w:color w:val="auto"/>
          <w:kern w:val="2"/>
          <w:sz w:val="23"/>
        </w:rPr>
      </w:pPr>
      <w:r>
        <w:rPr>
          <w:rFonts w:ascii="Times New Roman"/>
          <w:color w:val="auto"/>
          <w:kern w:val="2"/>
          <w:sz w:val="23"/>
        </w:rPr>
        <w:t>保证金</w:t>
      </w:r>
    </w:p>
    <w:p w:rsidR="005555FF" w:rsidRDefault="00893219">
      <w:pPr>
        <w:pStyle w:val="Default"/>
        <w:spacing w:afterLines="100" w:after="240" w:line="300" w:lineRule="auto"/>
        <w:ind w:left="709"/>
        <w:jc w:val="both"/>
        <w:rPr>
          <w:rFonts w:ascii="Times New Roman"/>
          <w:color w:val="auto"/>
          <w:kern w:val="2"/>
          <w:sz w:val="23"/>
        </w:rPr>
      </w:pPr>
      <w:r>
        <w:rPr>
          <w:rFonts w:ascii="Times New Roman" w:hint="eastAsia"/>
          <w:color w:val="auto"/>
          <w:kern w:val="2"/>
          <w:sz w:val="23"/>
        </w:rPr>
        <w:t>双方确认，转让方在本协议生效前收到乙方已交纳至我司</w:t>
      </w:r>
      <w:r>
        <w:rPr>
          <w:rFonts w:ascii="Times New Roman" w:hint="eastAsia"/>
          <w:color w:val="auto"/>
          <w:kern w:val="2"/>
          <w:sz w:val="23"/>
        </w:rPr>
        <w:t>/</w:t>
      </w:r>
      <w:r>
        <w:rPr>
          <w:rFonts w:ascii="Times New Roman" w:hint="eastAsia"/>
          <w:color w:val="auto"/>
          <w:kern w:val="2"/>
          <w:sz w:val="23"/>
        </w:rPr>
        <w:t>阿里拍卖的竞价保证金人民币</w:t>
      </w:r>
      <w:r>
        <w:rPr>
          <w:rFonts w:ascii="Times New Roman" w:hint="eastAsia"/>
          <w:color w:val="auto"/>
          <w:kern w:val="2"/>
          <w:sz w:val="23"/>
          <w:u w:val="single"/>
        </w:rPr>
        <w:t xml:space="preserve"> </w:t>
      </w:r>
      <w:r>
        <w:rPr>
          <w:rFonts w:ascii="Times New Roman" w:hint="eastAsia"/>
          <w:color w:val="auto"/>
          <w:kern w:val="2"/>
          <w:sz w:val="23"/>
          <w:u w:val="single"/>
        </w:rPr>
        <w:t>叁仟贰佰万元整</w:t>
      </w:r>
      <w:r>
        <w:rPr>
          <w:rFonts w:ascii="Times New Roman" w:hint="eastAsia"/>
          <w:color w:val="auto"/>
          <w:kern w:val="2"/>
          <w:sz w:val="23"/>
          <w:u w:val="single"/>
        </w:rPr>
        <w:t xml:space="preserve"> </w:t>
      </w:r>
      <w:r>
        <w:rPr>
          <w:rFonts w:ascii="Times New Roman" w:hint="eastAsia"/>
          <w:color w:val="auto"/>
          <w:kern w:val="2"/>
          <w:sz w:val="23"/>
        </w:rPr>
        <w:t>（小写：</w:t>
      </w:r>
      <w:r>
        <w:rPr>
          <w:rFonts w:ascii="Times New Roman" w:hint="eastAsia"/>
          <w:color w:val="auto"/>
          <w:kern w:val="2"/>
          <w:sz w:val="23"/>
        </w:rPr>
        <w:t xml:space="preserve"> </w:t>
      </w:r>
      <w:r>
        <w:rPr>
          <w:rFonts w:ascii="Times New Roman" w:hint="eastAsia"/>
          <w:color w:val="auto"/>
          <w:kern w:val="2"/>
          <w:sz w:val="23"/>
          <w:u w:val="single"/>
        </w:rPr>
        <w:t xml:space="preserve"> 32,000,000</w:t>
      </w:r>
      <w:r>
        <w:rPr>
          <w:rFonts w:ascii="Times New Roman" w:hint="eastAsia"/>
          <w:color w:val="auto"/>
          <w:kern w:val="2"/>
          <w:sz w:val="23"/>
          <w:u w:val="single"/>
        </w:rPr>
        <w:t>元</w:t>
      </w:r>
      <w:r>
        <w:rPr>
          <w:rFonts w:ascii="Times New Roman" w:hint="eastAsia"/>
          <w:color w:val="auto"/>
          <w:kern w:val="2"/>
          <w:sz w:val="23"/>
          <w:u w:val="single"/>
        </w:rPr>
        <w:t xml:space="preserve"> </w:t>
      </w:r>
      <w:r>
        <w:rPr>
          <w:rFonts w:ascii="Times New Roman" w:hint="eastAsia"/>
          <w:color w:val="auto"/>
          <w:kern w:val="2"/>
          <w:sz w:val="23"/>
        </w:rPr>
        <w:t>），该竞价保证金在本协议生效后自动转化为转让价款，本协议项下保证金的交纳、管存、转化、退还均不计利息。</w:t>
      </w:r>
    </w:p>
    <w:p w:rsidR="005555FF" w:rsidRDefault="00893219">
      <w:pPr>
        <w:pStyle w:val="Default"/>
        <w:numPr>
          <w:ilvl w:val="1"/>
          <w:numId w:val="4"/>
        </w:numPr>
        <w:spacing w:afterLines="100" w:after="240" w:line="300" w:lineRule="auto"/>
        <w:jc w:val="both"/>
        <w:outlineLvl w:val="1"/>
        <w:rPr>
          <w:rFonts w:ascii="Times New Roman"/>
          <w:color w:val="auto"/>
          <w:kern w:val="2"/>
          <w:sz w:val="23"/>
          <w:u w:val="single"/>
        </w:rPr>
      </w:pPr>
      <w:r>
        <w:rPr>
          <w:rFonts w:ascii="Times New Roman"/>
          <w:color w:val="auto"/>
          <w:kern w:val="2"/>
          <w:sz w:val="23"/>
        </w:rPr>
        <w:t>转让价款</w:t>
      </w:r>
    </w:p>
    <w:p w:rsidR="005555FF" w:rsidRDefault="00893219">
      <w:pPr>
        <w:pStyle w:val="Default"/>
        <w:spacing w:afterLines="100" w:after="240" w:line="300" w:lineRule="auto"/>
        <w:ind w:leftChars="337" w:left="4388" w:hangingChars="1600" w:hanging="3680"/>
        <w:jc w:val="both"/>
        <w:rPr>
          <w:rFonts w:ascii="Times New Roman"/>
          <w:color w:val="auto"/>
          <w:kern w:val="2"/>
          <w:sz w:val="23"/>
        </w:rPr>
      </w:pPr>
      <w:r>
        <w:rPr>
          <w:rFonts w:ascii="Times New Roman" w:hint="eastAsia"/>
          <w:color w:val="auto"/>
          <w:kern w:val="2"/>
          <w:sz w:val="23"/>
        </w:rPr>
        <w:t>本协议项下标的资产</w:t>
      </w:r>
      <w:r>
        <w:rPr>
          <w:rFonts w:ascii="Times New Roman"/>
          <w:color w:val="auto"/>
          <w:kern w:val="2"/>
          <w:sz w:val="23"/>
        </w:rPr>
        <w:t>的</w:t>
      </w:r>
      <w:r>
        <w:rPr>
          <w:rFonts w:ascii="Times New Roman" w:hint="eastAsia"/>
          <w:color w:val="auto"/>
          <w:kern w:val="2"/>
          <w:sz w:val="23"/>
        </w:rPr>
        <w:t>转让价款</w:t>
      </w:r>
      <w:r>
        <w:rPr>
          <w:rFonts w:ascii="Times New Roman"/>
          <w:color w:val="auto"/>
          <w:kern w:val="2"/>
          <w:sz w:val="23"/>
        </w:rPr>
        <w:t>为人民币</w:t>
      </w:r>
      <w:r>
        <w:rPr>
          <w:rFonts w:ascii="Times New Roman" w:hint="eastAsia"/>
          <w:color w:val="auto"/>
          <w:kern w:val="2"/>
          <w:sz w:val="23"/>
          <w:u w:val="single"/>
        </w:rPr>
        <w:t xml:space="preserve">               </w:t>
      </w:r>
      <w:r>
        <w:rPr>
          <w:rFonts w:ascii="Times New Roman" w:hint="eastAsia"/>
          <w:color w:val="auto"/>
          <w:kern w:val="2"/>
          <w:sz w:val="23"/>
        </w:rPr>
        <w:t>（小写：</w:t>
      </w:r>
      <w:r>
        <w:rPr>
          <w:rFonts w:ascii="Times New Roman" w:hint="eastAsia"/>
          <w:color w:val="auto"/>
          <w:kern w:val="2"/>
          <w:sz w:val="23"/>
          <w:u w:val="single"/>
        </w:rPr>
        <w:t xml:space="preserve">   </w:t>
      </w:r>
      <w:r>
        <w:rPr>
          <w:rFonts w:ascii="Times New Roman" w:hint="eastAsia"/>
          <w:color w:val="auto"/>
          <w:kern w:val="2"/>
          <w:sz w:val="23"/>
          <w:u w:val="single"/>
        </w:rPr>
        <w:t>元</w:t>
      </w:r>
      <w:r>
        <w:rPr>
          <w:rFonts w:ascii="Times New Roman" w:hint="eastAsia"/>
          <w:color w:val="auto"/>
          <w:kern w:val="2"/>
          <w:sz w:val="23"/>
          <w:u w:val="single"/>
        </w:rPr>
        <w:t xml:space="preserve"> </w:t>
      </w:r>
      <w:r>
        <w:rPr>
          <w:rFonts w:ascii="Times New Roman" w:hint="eastAsia"/>
          <w:color w:val="auto"/>
          <w:kern w:val="2"/>
          <w:sz w:val="23"/>
        </w:rPr>
        <w:t>）</w:t>
      </w:r>
      <w:r>
        <w:rPr>
          <w:rFonts w:ascii="Times New Roman"/>
          <w:color w:val="auto"/>
          <w:kern w:val="2"/>
          <w:sz w:val="23"/>
        </w:rPr>
        <w:t>。</w:t>
      </w:r>
    </w:p>
    <w:p w:rsidR="005555FF" w:rsidRDefault="00893219">
      <w:pPr>
        <w:pStyle w:val="Default"/>
        <w:spacing w:afterLines="100" w:after="240" w:line="300" w:lineRule="auto"/>
        <w:ind w:left="709"/>
        <w:jc w:val="both"/>
        <w:rPr>
          <w:rFonts w:ascii="Times New Roman"/>
          <w:color w:val="auto"/>
          <w:kern w:val="2"/>
          <w:sz w:val="23"/>
        </w:rPr>
      </w:pPr>
      <w:r>
        <w:rPr>
          <w:rFonts w:ascii="Times New Roman" w:hint="eastAsia"/>
          <w:color w:val="auto"/>
          <w:kern w:val="2"/>
          <w:sz w:val="23"/>
        </w:rPr>
        <w:t>双方确认，乙方已交纳之保证金用以等额转化为标的资产的转让价款，即乙方需另向甲方支付的价款总额为</w:t>
      </w:r>
      <w:r>
        <w:rPr>
          <w:rFonts w:ascii="Times New Roman" w:hint="eastAsia"/>
          <w:color w:val="auto"/>
          <w:kern w:val="2"/>
          <w:sz w:val="23"/>
          <w:u w:val="single"/>
        </w:rPr>
        <w:t xml:space="preserve">         </w:t>
      </w:r>
      <w:r>
        <w:rPr>
          <w:rFonts w:ascii="Times New Roman" w:hint="eastAsia"/>
          <w:color w:val="auto"/>
          <w:kern w:val="2"/>
          <w:sz w:val="23"/>
        </w:rPr>
        <w:t>（小写：</w:t>
      </w:r>
      <w:r>
        <w:rPr>
          <w:rFonts w:ascii="Times New Roman" w:hint="eastAsia"/>
          <w:color w:val="auto"/>
          <w:kern w:val="2"/>
          <w:sz w:val="23"/>
          <w:u w:val="single"/>
        </w:rPr>
        <w:t xml:space="preserve">       </w:t>
      </w:r>
      <w:r>
        <w:rPr>
          <w:rFonts w:ascii="Times New Roman" w:hint="eastAsia"/>
          <w:color w:val="auto"/>
          <w:kern w:val="2"/>
          <w:sz w:val="23"/>
          <w:u w:val="single"/>
        </w:rPr>
        <w:t>元</w:t>
      </w:r>
      <w:r>
        <w:rPr>
          <w:rFonts w:ascii="Times New Roman" w:hint="eastAsia"/>
          <w:color w:val="auto"/>
          <w:kern w:val="2"/>
          <w:sz w:val="23"/>
          <w:u w:val="single"/>
        </w:rPr>
        <w:t xml:space="preserve"> </w:t>
      </w:r>
      <w:r>
        <w:rPr>
          <w:rFonts w:ascii="Times New Roman" w:hint="eastAsia"/>
          <w:color w:val="auto"/>
          <w:kern w:val="2"/>
          <w:sz w:val="23"/>
        </w:rPr>
        <w:t>）。</w:t>
      </w:r>
    </w:p>
    <w:p w:rsidR="005555FF" w:rsidRDefault="00893219">
      <w:pPr>
        <w:pStyle w:val="Default"/>
        <w:numPr>
          <w:ilvl w:val="1"/>
          <w:numId w:val="4"/>
        </w:numPr>
        <w:spacing w:afterLines="100" w:after="240" w:line="300" w:lineRule="auto"/>
        <w:jc w:val="both"/>
        <w:outlineLvl w:val="1"/>
        <w:rPr>
          <w:rFonts w:ascii="Times New Roman"/>
          <w:color w:val="auto"/>
          <w:kern w:val="2"/>
          <w:sz w:val="23"/>
        </w:rPr>
      </w:pPr>
      <w:r>
        <w:rPr>
          <w:rFonts w:ascii="Times New Roman"/>
          <w:color w:val="auto"/>
          <w:kern w:val="2"/>
          <w:sz w:val="23"/>
        </w:rPr>
        <w:t>转让价款的支付</w:t>
      </w:r>
      <w:r>
        <w:rPr>
          <w:rFonts w:ascii="Times New Roman" w:hint="eastAsia"/>
          <w:color w:val="auto"/>
          <w:kern w:val="2"/>
          <w:sz w:val="23"/>
        </w:rPr>
        <w:t>（请在相应的□内划√）</w:t>
      </w:r>
    </w:p>
    <w:p w:rsidR="005555FF" w:rsidRDefault="00893219">
      <w:pPr>
        <w:pStyle w:val="Default"/>
        <w:spacing w:afterLines="100" w:after="240" w:line="300" w:lineRule="auto"/>
        <w:ind w:left="1418"/>
        <w:jc w:val="both"/>
        <w:rPr>
          <w:rFonts w:ascii="Times New Roman"/>
          <w:color w:val="auto"/>
          <w:kern w:val="2"/>
          <w:sz w:val="23"/>
        </w:rPr>
      </w:pPr>
      <w:r>
        <w:rPr>
          <w:rFonts w:ascii="Times New Roman" w:hint="eastAsia"/>
          <w:color w:val="auto"/>
          <w:kern w:val="2"/>
          <w:sz w:val="23"/>
        </w:rPr>
        <w:t>□采用一次性付款方式</w:t>
      </w:r>
    </w:p>
    <w:p w:rsidR="005555FF" w:rsidRDefault="00893219">
      <w:pPr>
        <w:pStyle w:val="Default"/>
        <w:spacing w:afterLines="100" w:after="240" w:line="300" w:lineRule="auto"/>
        <w:ind w:left="1418"/>
        <w:jc w:val="both"/>
        <w:rPr>
          <w:rFonts w:ascii="Times New Roman"/>
          <w:color w:val="auto"/>
          <w:kern w:val="2"/>
          <w:sz w:val="23"/>
        </w:rPr>
      </w:pPr>
      <w:r>
        <w:rPr>
          <w:rFonts w:ascii="Times New Roman" w:hint="eastAsia"/>
          <w:color w:val="auto"/>
          <w:kern w:val="2"/>
          <w:sz w:val="23"/>
        </w:rPr>
        <w:t>乙方应于本协议生效之日起【</w:t>
      </w:r>
      <w:r>
        <w:rPr>
          <w:rFonts w:ascii="Times New Roman" w:hint="eastAsia"/>
          <w:color w:val="auto"/>
          <w:kern w:val="2"/>
          <w:sz w:val="23"/>
        </w:rPr>
        <w:t>5</w:t>
      </w:r>
      <w:r>
        <w:rPr>
          <w:rFonts w:ascii="Times New Roman" w:hint="eastAsia"/>
          <w:color w:val="auto"/>
          <w:kern w:val="2"/>
          <w:sz w:val="23"/>
        </w:rPr>
        <w:t>】</w:t>
      </w:r>
      <w:proofErr w:type="gramStart"/>
      <w:r>
        <w:rPr>
          <w:rFonts w:ascii="Times New Roman" w:hint="eastAsia"/>
          <w:color w:val="auto"/>
          <w:kern w:val="2"/>
          <w:sz w:val="23"/>
        </w:rPr>
        <w:t>个</w:t>
      </w:r>
      <w:proofErr w:type="gramEnd"/>
      <w:r>
        <w:rPr>
          <w:rFonts w:ascii="Times New Roman" w:hint="eastAsia"/>
          <w:color w:val="auto"/>
          <w:kern w:val="2"/>
          <w:sz w:val="23"/>
        </w:rPr>
        <w:t>工作日内将</w:t>
      </w:r>
      <w:r>
        <w:rPr>
          <w:rFonts w:ascii="Times New Roman"/>
          <w:color w:val="auto"/>
          <w:kern w:val="2"/>
          <w:sz w:val="23"/>
        </w:rPr>
        <w:t>转让价款</w:t>
      </w:r>
      <w:r>
        <w:rPr>
          <w:rFonts w:ascii="Times New Roman" w:hint="eastAsia"/>
          <w:color w:val="auto"/>
          <w:kern w:val="2"/>
          <w:sz w:val="23"/>
        </w:rPr>
        <w:t>等额扣除保证金后的款项</w:t>
      </w:r>
      <w:r>
        <w:rPr>
          <w:rFonts w:ascii="Times New Roman"/>
          <w:color w:val="auto"/>
          <w:kern w:val="2"/>
          <w:sz w:val="23"/>
        </w:rPr>
        <w:t>一次性</w:t>
      </w:r>
      <w:r>
        <w:rPr>
          <w:rFonts w:ascii="Times New Roman" w:hint="eastAsia"/>
          <w:color w:val="auto"/>
          <w:kern w:val="2"/>
          <w:sz w:val="23"/>
        </w:rPr>
        <w:t>支付</w:t>
      </w:r>
      <w:r>
        <w:rPr>
          <w:rFonts w:ascii="Times New Roman"/>
          <w:color w:val="auto"/>
          <w:kern w:val="2"/>
          <w:sz w:val="23"/>
        </w:rPr>
        <w:t>至转让方指定的</w:t>
      </w:r>
      <w:r>
        <w:rPr>
          <w:rFonts w:ascii="Times New Roman" w:hint="eastAsia"/>
          <w:color w:val="auto"/>
          <w:kern w:val="2"/>
          <w:sz w:val="23"/>
        </w:rPr>
        <w:t>如下</w:t>
      </w:r>
      <w:proofErr w:type="gramStart"/>
      <w:r>
        <w:rPr>
          <w:rFonts w:ascii="Times New Roman"/>
          <w:color w:val="auto"/>
          <w:kern w:val="2"/>
          <w:sz w:val="23"/>
        </w:rPr>
        <w:t>帐户</w:t>
      </w:r>
      <w:proofErr w:type="gramEnd"/>
      <w:r>
        <w:rPr>
          <w:rFonts w:ascii="Times New Roman"/>
          <w:color w:val="auto"/>
          <w:kern w:val="2"/>
          <w:sz w:val="23"/>
        </w:rPr>
        <w:t>。与付款有关的</w:t>
      </w:r>
      <w:r>
        <w:rPr>
          <w:rFonts w:ascii="Times New Roman" w:hint="eastAsia"/>
          <w:color w:val="auto"/>
          <w:kern w:val="2"/>
          <w:sz w:val="23"/>
        </w:rPr>
        <w:t>全部</w:t>
      </w:r>
      <w:r>
        <w:rPr>
          <w:rFonts w:ascii="Times New Roman"/>
          <w:color w:val="auto"/>
          <w:kern w:val="2"/>
          <w:sz w:val="23"/>
        </w:rPr>
        <w:t>费用应由乙方承担。</w:t>
      </w:r>
    </w:p>
    <w:p w:rsidR="005555FF" w:rsidRDefault="00893219">
      <w:pPr>
        <w:pStyle w:val="Default"/>
        <w:spacing w:afterLines="100" w:after="240" w:line="300" w:lineRule="auto"/>
        <w:ind w:left="1418"/>
        <w:rPr>
          <w:rFonts w:ascii="Times New Roman"/>
          <w:color w:val="auto"/>
          <w:kern w:val="2"/>
          <w:sz w:val="23"/>
        </w:rPr>
      </w:pPr>
      <w:r>
        <w:rPr>
          <w:rFonts w:ascii="Times New Roman" w:hint="eastAsia"/>
          <w:color w:val="auto"/>
          <w:kern w:val="2"/>
          <w:sz w:val="23"/>
        </w:rPr>
        <w:t>户名：中国东方资产管理股份有限公司河南省分公司</w:t>
      </w:r>
    </w:p>
    <w:p w:rsidR="005555FF" w:rsidRDefault="00893219">
      <w:pPr>
        <w:pStyle w:val="Default"/>
        <w:spacing w:afterLines="100" w:after="240" w:line="300" w:lineRule="auto"/>
        <w:ind w:left="1418"/>
        <w:rPr>
          <w:rFonts w:ascii="Times New Roman"/>
          <w:color w:val="auto"/>
          <w:kern w:val="2"/>
          <w:sz w:val="23"/>
        </w:rPr>
      </w:pPr>
      <w:r>
        <w:rPr>
          <w:rFonts w:ascii="Times New Roman" w:hint="eastAsia"/>
          <w:color w:val="auto"/>
          <w:kern w:val="2"/>
          <w:sz w:val="23"/>
        </w:rPr>
        <w:t>开户行：中国银行股份有限公司北京金融中心支行</w:t>
      </w:r>
    </w:p>
    <w:p w:rsidR="005555FF" w:rsidRDefault="00893219">
      <w:pPr>
        <w:pStyle w:val="Default"/>
        <w:spacing w:afterLines="100" w:after="240" w:line="300" w:lineRule="auto"/>
        <w:ind w:left="1418"/>
        <w:rPr>
          <w:rFonts w:ascii="Times New Roman"/>
          <w:color w:val="auto"/>
          <w:kern w:val="2"/>
          <w:sz w:val="23"/>
        </w:rPr>
      </w:pPr>
      <w:r>
        <w:rPr>
          <w:rFonts w:ascii="Times New Roman" w:hint="eastAsia"/>
          <w:color w:val="auto"/>
          <w:kern w:val="2"/>
          <w:sz w:val="23"/>
        </w:rPr>
        <w:t>账号：</w:t>
      </w:r>
      <w:r>
        <w:rPr>
          <w:rFonts w:ascii="Times New Roman" w:hint="eastAsia"/>
          <w:color w:val="auto"/>
          <w:kern w:val="2"/>
          <w:sz w:val="23"/>
        </w:rPr>
        <w:t>342867024006</w:t>
      </w:r>
    </w:p>
    <w:p w:rsidR="005555FF" w:rsidRDefault="00893219">
      <w:pPr>
        <w:pStyle w:val="Default"/>
        <w:spacing w:afterLines="100" w:after="240" w:line="300" w:lineRule="auto"/>
        <w:ind w:left="1418"/>
        <w:jc w:val="both"/>
        <w:rPr>
          <w:rFonts w:ascii="Times New Roman"/>
          <w:color w:val="auto"/>
          <w:kern w:val="2"/>
          <w:sz w:val="23"/>
        </w:rPr>
      </w:pPr>
      <w:r>
        <w:rPr>
          <w:rFonts w:ascii="Times New Roman" w:hint="eastAsia"/>
          <w:color w:val="auto"/>
          <w:kern w:val="2"/>
          <w:sz w:val="23"/>
        </w:rPr>
        <w:t>现代化支付系统行号：</w:t>
      </w:r>
      <w:r>
        <w:rPr>
          <w:rFonts w:ascii="Times New Roman" w:hint="eastAsia"/>
          <w:color w:val="auto"/>
          <w:kern w:val="2"/>
          <w:sz w:val="23"/>
        </w:rPr>
        <w:t>104100005073</w:t>
      </w:r>
    </w:p>
    <w:p w:rsidR="005555FF" w:rsidRDefault="00893219">
      <w:pPr>
        <w:pStyle w:val="Default"/>
        <w:spacing w:afterLines="100" w:after="240" w:line="300" w:lineRule="auto"/>
        <w:ind w:left="1418"/>
        <w:rPr>
          <w:rFonts w:ascii="Times New Roman"/>
          <w:color w:val="auto"/>
          <w:kern w:val="2"/>
          <w:sz w:val="23"/>
          <w:u w:val="single"/>
        </w:rPr>
      </w:pPr>
      <w:r>
        <w:rPr>
          <w:rFonts w:ascii="Times New Roman" w:hint="eastAsia"/>
          <w:color w:val="auto"/>
          <w:kern w:val="2"/>
          <w:sz w:val="23"/>
        </w:rPr>
        <w:t>附言：中国东方河南省分公司</w:t>
      </w:r>
      <w:r w:rsidR="00747EDE">
        <w:rPr>
          <w:rFonts w:ascii="Times New Roman" w:hint="eastAsia"/>
          <w:color w:val="auto"/>
          <w:kern w:val="2"/>
          <w:sz w:val="23"/>
        </w:rPr>
        <w:t>阳光旭昇电缆有限公司</w:t>
      </w:r>
      <w:r>
        <w:rPr>
          <w:rFonts w:ascii="Times New Roman" w:hint="eastAsia"/>
          <w:color w:val="auto"/>
          <w:kern w:val="2"/>
          <w:sz w:val="23"/>
        </w:rPr>
        <w:t>金融不良债权转让价款</w:t>
      </w:r>
    </w:p>
    <w:p w:rsidR="005555FF" w:rsidRDefault="00893219">
      <w:pPr>
        <w:pStyle w:val="Default"/>
        <w:numPr>
          <w:ilvl w:val="1"/>
          <w:numId w:val="4"/>
        </w:numPr>
        <w:spacing w:afterLines="100" w:after="240" w:line="300" w:lineRule="auto"/>
        <w:jc w:val="both"/>
        <w:outlineLvl w:val="1"/>
        <w:rPr>
          <w:rFonts w:ascii="Times New Roman"/>
          <w:color w:val="auto"/>
          <w:kern w:val="2"/>
          <w:sz w:val="23"/>
        </w:rPr>
      </w:pPr>
      <w:r>
        <w:rPr>
          <w:rFonts w:ascii="Times New Roman"/>
          <w:color w:val="auto"/>
          <w:kern w:val="2"/>
          <w:sz w:val="23"/>
        </w:rPr>
        <w:t>不得扣减</w:t>
      </w:r>
    </w:p>
    <w:p w:rsidR="005555FF" w:rsidRDefault="00893219">
      <w:pPr>
        <w:pStyle w:val="CM55"/>
        <w:spacing w:afterLines="100" w:after="240" w:line="300" w:lineRule="auto"/>
        <w:ind w:leftChars="337" w:left="709" w:hanging="1"/>
        <w:jc w:val="both"/>
        <w:rPr>
          <w:rFonts w:ascii="Times New Roman"/>
          <w:kern w:val="2"/>
          <w:sz w:val="23"/>
        </w:rPr>
      </w:pPr>
      <w:r>
        <w:rPr>
          <w:rFonts w:ascii="Times New Roman"/>
          <w:kern w:val="2"/>
          <w:sz w:val="23"/>
        </w:rPr>
        <w:lastRenderedPageBreak/>
        <w:t>除本协议明确约定外，乙方在本协议项下的所有</w:t>
      </w:r>
      <w:r>
        <w:rPr>
          <w:rFonts w:ascii="Times New Roman" w:hint="eastAsia"/>
          <w:kern w:val="2"/>
          <w:sz w:val="23"/>
        </w:rPr>
        <w:t>应付款项</w:t>
      </w:r>
      <w:r>
        <w:rPr>
          <w:rFonts w:ascii="Times New Roman"/>
          <w:kern w:val="2"/>
          <w:sz w:val="23"/>
        </w:rPr>
        <w:t>不应进行任何扣减、抵扣、或附加任何限制或条件</w:t>
      </w:r>
      <w:r>
        <w:rPr>
          <w:rFonts w:ascii="Times New Roman" w:hint="eastAsia"/>
          <w:kern w:val="2"/>
          <w:sz w:val="23"/>
        </w:rPr>
        <w:t>。</w:t>
      </w:r>
    </w:p>
    <w:p w:rsidR="005555FF" w:rsidRDefault="00893219">
      <w:pPr>
        <w:pStyle w:val="Default"/>
        <w:numPr>
          <w:ilvl w:val="0"/>
          <w:numId w:val="4"/>
        </w:numPr>
        <w:spacing w:afterLines="100" w:after="240" w:line="300" w:lineRule="auto"/>
        <w:jc w:val="both"/>
        <w:outlineLvl w:val="0"/>
        <w:rPr>
          <w:rFonts w:ascii="Times New Roman"/>
          <w:b/>
          <w:bCs/>
          <w:color w:val="auto"/>
          <w:kern w:val="2"/>
          <w:sz w:val="23"/>
          <w:szCs w:val="28"/>
        </w:rPr>
      </w:pPr>
      <w:bookmarkStart w:id="15" w:name="_Toc467844813"/>
      <w:bookmarkStart w:id="16" w:name="_Ref468045378"/>
      <w:bookmarkStart w:id="17" w:name="_Ref468309028"/>
      <w:bookmarkStart w:id="18" w:name="_Toc499799442"/>
      <w:bookmarkStart w:id="19" w:name="_Toc500495469"/>
      <w:bookmarkStart w:id="20" w:name="_Toc467844814"/>
      <w:r>
        <w:rPr>
          <w:rFonts w:ascii="Times New Roman" w:hint="eastAsia"/>
          <w:b/>
          <w:bCs/>
          <w:color w:val="auto"/>
          <w:kern w:val="2"/>
          <w:sz w:val="23"/>
          <w:szCs w:val="28"/>
        </w:rPr>
        <w:t>标的</w:t>
      </w:r>
      <w:r>
        <w:rPr>
          <w:rFonts w:ascii="Times New Roman"/>
          <w:b/>
          <w:bCs/>
          <w:color w:val="auto"/>
          <w:kern w:val="2"/>
          <w:sz w:val="23"/>
          <w:szCs w:val="28"/>
        </w:rPr>
        <w:t>资产的交割</w:t>
      </w:r>
      <w:bookmarkEnd w:id="15"/>
      <w:bookmarkEnd w:id="16"/>
      <w:bookmarkEnd w:id="17"/>
      <w:r>
        <w:rPr>
          <w:rFonts w:ascii="Times New Roman" w:hint="eastAsia"/>
          <w:b/>
          <w:bCs/>
          <w:color w:val="auto"/>
          <w:kern w:val="2"/>
          <w:sz w:val="23"/>
          <w:szCs w:val="28"/>
        </w:rPr>
        <w:t>及</w:t>
      </w:r>
      <w:r>
        <w:rPr>
          <w:rFonts w:ascii="Times New Roman"/>
          <w:b/>
          <w:bCs/>
          <w:color w:val="auto"/>
          <w:kern w:val="2"/>
          <w:sz w:val="23"/>
          <w:szCs w:val="28"/>
        </w:rPr>
        <w:t>合作事项</w:t>
      </w:r>
      <w:bookmarkEnd w:id="18"/>
      <w:bookmarkEnd w:id="19"/>
    </w:p>
    <w:p w:rsidR="005555FF" w:rsidRDefault="00893219">
      <w:pPr>
        <w:numPr>
          <w:ilvl w:val="1"/>
          <w:numId w:val="4"/>
        </w:numPr>
        <w:autoSpaceDE w:val="0"/>
        <w:autoSpaceDN w:val="0"/>
        <w:adjustRightInd w:val="0"/>
        <w:spacing w:afterLines="100" w:after="240" w:line="300" w:lineRule="auto"/>
        <w:outlineLvl w:val="1"/>
        <w:rPr>
          <w:sz w:val="23"/>
          <w:szCs w:val="24"/>
        </w:rPr>
      </w:pPr>
      <w:r>
        <w:rPr>
          <w:rFonts w:hint="eastAsia"/>
          <w:sz w:val="23"/>
          <w:szCs w:val="24"/>
        </w:rPr>
        <w:t>在本协议第</w:t>
      </w:r>
      <w:r>
        <w:rPr>
          <w:rFonts w:hint="eastAsia"/>
          <w:sz w:val="23"/>
          <w:szCs w:val="24"/>
        </w:rPr>
        <w:t>5.2</w:t>
      </w:r>
      <w:r>
        <w:rPr>
          <w:rFonts w:hint="eastAsia"/>
          <w:sz w:val="23"/>
          <w:szCs w:val="24"/>
        </w:rPr>
        <w:t>条约定的交割条件全部满足后</w:t>
      </w:r>
      <w:r>
        <w:rPr>
          <w:rFonts w:hint="eastAsia"/>
          <w:sz w:val="23"/>
          <w:szCs w:val="24"/>
        </w:rPr>
        <w:t>10</w:t>
      </w:r>
      <w:r>
        <w:rPr>
          <w:rFonts w:hint="eastAsia"/>
          <w:sz w:val="23"/>
          <w:szCs w:val="24"/>
        </w:rPr>
        <w:t>个工作日内，双方根据转让方的指示开始进行本协议项下的交割。</w:t>
      </w:r>
    </w:p>
    <w:p w:rsidR="005555FF" w:rsidRDefault="00893219">
      <w:pPr>
        <w:numPr>
          <w:ilvl w:val="1"/>
          <w:numId w:val="4"/>
        </w:numPr>
        <w:autoSpaceDE w:val="0"/>
        <w:autoSpaceDN w:val="0"/>
        <w:adjustRightInd w:val="0"/>
        <w:spacing w:afterLines="100" w:after="240" w:line="300" w:lineRule="auto"/>
        <w:outlineLvl w:val="1"/>
        <w:rPr>
          <w:sz w:val="23"/>
          <w:szCs w:val="24"/>
        </w:rPr>
      </w:pPr>
      <w:r>
        <w:rPr>
          <w:rFonts w:hint="eastAsia"/>
          <w:sz w:val="23"/>
          <w:szCs w:val="24"/>
        </w:rPr>
        <w:t>标的</w:t>
      </w:r>
      <w:r>
        <w:rPr>
          <w:sz w:val="23"/>
          <w:szCs w:val="24"/>
        </w:rPr>
        <w:t>资产交割条件</w:t>
      </w:r>
    </w:p>
    <w:p w:rsidR="005555FF" w:rsidRDefault="00893219">
      <w:pPr>
        <w:autoSpaceDE w:val="0"/>
        <w:autoSpaceDN w:val="0"/>
        <w:adjustRightInd w:val="0"/>
        <w:spacing w:afterLines="100" w:after="240" w:line="300" w:lineRule="auto"/>
        <w:ind w:left="709"/>
        <w:outlineLvl w:val="1"/>
        <w:rPr>
          <w:sz w:val="23"/>
          <w:szCs w:val="24"/>
        </w:rPr>
      </w:pPr>
      <w:r>
        <w:rPr>
          <w:rFonts w:hint="eastAsia"/>
          <w:sz w:val="23"/>
          <w:szCs w:val="24"/>
        </w:rPr>
        <w:t>以下交割条件全部达成或经甲方书面豁免后，双方按本协议约定进行交割：</w:t>
      </w:r>
    </w:p>
    <w:p w:rsidR="005555FF" w:rsidRDefault="00893219">
      <w:pPr>
        <w:numPr>
          <w:ilvl w:val="2"/>
          <w:numId w:val="5"/>
        </w:numPr>
        <w:spacing w:afterLines="100" w:after="240" w:line="300" w:lineRule="auto"/>
        <w:rPr>
          <w:sz w:val="23"/>
          <w:szCs w:val="22"/>
        </w:rPr>
      </w:pPr>
      <w:r>
        <w:rPr>
          <w:rFonts w:hint="eastAsia"/>
          <w:sz w:val="23"/>
          <w:szCs w:val="22"/>
        </w:rPr>
        <w:t>乙方</w:t>
      </w:r>
      <w:r>
        <w:rPr>
          <w:sz w:val="23"/>
          <w:szCs w:val="22"/>
        </w:rPr>
        <w:t>已经按照本协议约定的数额及方式向</w:t>
      </w:r>
      <w:r>
        <w:rPr>
          <w:rFonts w:hint="eastAsia"/>
          <w:sz w:val="23"/>
          <w:szCs w:val="22"/>
        </w:rPr>
        <w:t>转让</w:t>
      </w:r>
      <w:r>
        <w:rPr>
          <w:sz w:val="23"/>
          <w:szCs w:val="22"/>
        </w:rPr>
        <w:t>方</w:t>
      </w:r>
      <w:r>
        <w:rPr>
          <w:rFonts w:hint="eastAsia"/>
          <w:sz w:val="23"/>
          <w:szCs w:val="22"/>
        </w:rPr>
        <w:t>支付</w:t>
      </w:r>
      <w:r>
        <w:rPr>
          <w:sz w:val="23"/>
          <w:szCs w:val="22"/>
        </w:rPr>
        <w:t>完</w:t>
      </w:r>
      <w:r>
        <w:rPr>
          <w:rFonts w:hint="eastAsia"/>
          <w:sz w:val="23"/>
          <w:szCs w:val="22"/>
        </w:rPr>
        <w:t>毕全部</w:t>
      </w:r>
      <w:r>
        <w:rPr>
          <w:sz w:val="23"/>
          <w:szCs w:val="22"/>
        </w:rPr>
        <w:t>转让价款</w:t>
      </w:r>
      <w:r>
        <w:rPr>
          <w:rFonts w:hint="eastAsia"/>
          <w:sz w:val="23"/>
          <w:szCs w:val="22"/>
        </w:rPr>
        <w:t>及</w:t>
      </w:r>
      <w:r>
        <w:rPr>
          <w:sz w:val="23"/>
          <w:szCs w:val="22"/>
        </w:rPr>
        <w:t>全部</w:t>
      </w:r>
      <w:r>
        <w:rPr>
          <w:rFonts w:hint="eastAsia"/>
          <w:sz w:val="23"/>
          <w:szCs w:val="22"/>
        </w:rPr>
        <w:t>转让</w:t>
      </w:r>
      <w:r>
        <w:rPr>
          <w:sz w:val="23"/>
          <w:szCs w:val="22"/>
        </w:rPr>
        <w:t>价款支付</w:t>
      </w:r>
      <w:r>
        <w:rPr>
          <w:rFonts w:hint="eastAsia"/>
          <w:sz w:val="23"/>
          <w:szCs w:val="22"/>
        </w:rPr>
        <w:t>完毕之</w:t>
      </w:r>
      <w:r>
        <w:rPr>
          <w:sz w:val="23"/>
          <w:szCs w:val="22"/>
        </w:rPr>
        <w:t>日</w:t>
      </w:r>
      <w:r>
        <w:rPr>
          <w:rFonts w:hint="eastAsia"/>
          <w:sz w:val="23"/>
          <w:szCs w:val="22"/>
        </w:rPr>
        <w:t>已发生的乙方承担</w:t>
      </w:r>
      <w:r>
        <w:rPr>
          <w:sz w:val="23"/>
          <w:szCs w:val="22"/>
        </w:rPr>
        <w:t>费用等</w:t>
      </w:r>
      <w:r>
        <w:rPr>
          <w:rFonts w:hint="eastAsia"/>
          <w:sz w:val="23"/>
          <w:szCs w:val="22"/>
        </w:rPr>
        <w:t>全部款项</w:t>
      </w:r>
      <w:r>
        <w:rPr>
          <w:sz w:val="23"/>
          <w:szCs w:val="22"/>
        </w:rPr>
        <w:t>。</w:t>
      </w:r>
    </w:p>
    <w:p w:rsidR="005555FF" w:rsidRDefault="00893219">
      <w:pPr>
        <w:numPr>
          <w:ilvl w:val="2"/>
          <w:numId w:val="5"/>
        </w:numPr>
        <w:spacing w:afterLines="100" w:after="240" w:line="300" w:lineRule="auto"/>
        <w:rPr>
          <w:sz w:val="23"/>
          <w:szCs w:val="22"/>
        </w:rPr>
      </w:pPr>
      <w:r>
        <w:rPr>
          <w:rFonts w:hint="eastAsia"/>
          <w:sz w:val="23"/>
          <w:szCs w:val="22"/>
        </w:rPr>
        <w:t>乙方</w:t>
      </w:r>
      <w:r>
        <w:rPr>
          <w:sz w:val="23"/>
          <w:szCs w:val="22"/>
        </w:rPr>
        <w:t>无违反本协议行为。</w:t>
      </w:r>
    </w:p>
    <w:p w:rsidR="005555FF" w:rsidRDefault="00893219">
      <w:pPr>
        <w:numPr>
          <w:ilvl w:val="2"/>
          <w:numId w:val="5"/>
        </w:numPr>
        <w:spacing w:afterLines="100" w:after="240" w:line="300" w:lineRule="auto"/>
        <w:rPr>
          <w:sz w:val="23"/>
          <w:szCs w:val="22"/>
        </w:rPr>
      </w:pPr>
      <w:r>
        <w:rPr>
          <w:rFonts w:hint="eastAsia"/>
          <w:sz w:val="23"/>
          <w:szCs w:val="22"/>
        </w:rPr>
        <w:t>其他</w:t>
      </w:r>
    </w:p>
    <w:p w:rsidR="005555FF" w:rsidRDefault="00893219">
      <w:pPr>
        <w:numPr>
          <w:ilvl w:val="1"/>
          <w:numId w:val="4"/>
        </w:numPr>
        <w:autoSpaceDE w:val="0"/>
        <w:autoSpaceDN w:val="0"/>
        <w:adjustRightInd w:val="0"/>
        <w:spacing w:afterLines="100" w:after="240" w:line="300" w:lineRule="auto"/>
        <w:outlineLvl w:val="1"/>
        <w:rPr>
          <w:sz w:val="23"/>
          <w:szCs w:val="24"/>
        </w:rPr>
      </w:pPr>
      <w:r>
        <w:rPr>
          <w:rFonts w:hint="eastAsia"/>
          <w:sz w:val="23"/>
          <w:szCs w:val="24"/>
        </w:rPr>
        <w:t>标的资产交割</w:t>
      </w:r>
      <w:r>
        <w:rPr>
          <w:sz w:val="23"/>
          <w:szCs w:val="24"/>
        </w:rPr>
        <w:t>手续</w:t>
      </w:r>
      <w:r>
        <w:rPr>
          <w:bCs/>
          <w:sz w:val="23"/>
          <w:szCs w:val="24"/>
        </w:rPr>
        <w:t xml:space="preserve"> </w:t>
      </w:r>
    </w:p>
    <w:p w:rsidR="005555FF" w:rsidRDefault="00893219">
      <w:pPr>
        <w:numPr>
          <w:ilvl w:val="2"/>
          <w:numId w:val="0"/>
        </w:numPr>
        <w:spacing w:afterLines="100" w:after="240" w:line="300" w:lineRule="auto"/>
        <w:ind w:left="1418" w:hanging="709"/>
        <w:rPr>
          <w:sz w:val="23"/>
          <w:szCs w:val="23"/>
        </w:rPr>
      </w:pPr>
      <w:bookmarkStart w:id="21" w:name="_Ref469267792"/>
      <w:r>
        <w:rPr>
          <w:sz w:val="23"/>
          <w:szCs w:val="23"/>
        </w:rPr>
        <w:t>(1)</w:t>
      </w:r>
      <w:r>
        <w:rPr>
          <w:sz w:val="23"/>
          <w:szCs w:val="22"/>
        </w:rPr>
        <w:t>双方在转让方指定的时间和地点核对和清点全部资产文件，</w:t>
      </w:r>
      <w:bookmarkStart w:id="22" w:name="_Ref469178371"/>
      <w:r>
        <w:rPr>
          <w:sz w:val="23"/>
          <w:szCs w:val="22"/>
        </w:rPr>
        <w:t>并由</w:t>
      </w:r>
      <w:r>
        <w:rPr>
          <w:sz w:val="23"/>
          <w:szCs w:val="23"/>
        </w:rPr>
        <w:t>转让方向乙方交付</w:t>
      </w:r>
      <w:r>
        <w:rPr>
          <w:sz w:val="23"/>
          <w:szCs w:val="22"/>
        </w:rPr>
        <w:t>资产文件。</w:t>
      </w:r>
      <w:bookmarkEnd w:id="21"/>
      <w:bookmarkEnd w:id="22"/>
      <w:r>
        <w:rPr>
          <w:sz w:val="23"/>
          <w:szCs w:val="22"/>
        </w:rPr>
        <w:t>乙方应当事先向</w:t>
      </w:r>
      <w:r>
        <w:rPr>
          <w:rFonts w:hint="eastAsia"/>
          <w:sz w:val="23"/>
          <w:szCs w:val="22"/>
        </w:rPr>
        <w:t>甲</w:t>
      </w:r>
      <w:r>
        <w:rPr>
          <w:sz w:val="23"/>
          <w:szCs w:val="22"/>
        </w:rPr>
        <w:t>方提交负责接收资产文件的乙方指定人员的身份证明和授权委托书。</w:t>
      </w:r>
    </w:p>
    <w:p w:rsidR="005555FF" w:rsidRDefault="00893219">
      <w:pPr>
        <w:numPr>
          <w:ilvl w:val="2"/>
          <w:numId w:val="0"/>
        </w:numPr>
        <w:spacing w:afterLines="100" w:after="240" w:line="300" w:lineRule="auto"/>
        <w:ind w:left="1418" w:hanging="709"/>
        <w:rPr>
          <w:rFonts w:hAnsi="Calibri"/>
          <w:sz w:val="23"/>
          <w:szCs w:val="22"/>
        </w:rPr>
      </w:pPr>
      <w:r>
        <w:rPr>
          <w:sz w:val="23"/>
          <w:szCs w:val="22"/>
        </w:rPr>
        <w:t>(2)</w:t>
      </w:r>
      <w:r>
        <w:rPr>
          <w:rFonts w:hAnsi="Calibri"/>
          <w:sz w:val="23"/>
          <w:szCs w:val="22"/>
        </w:rPr>
        <w:t>在第</w:t>
      </w:r>
      <w:r>
        <w:rPr>
          <w:rFonts w:hAnsi="Calibri"/>
          <w:sz w:val="23"/>
          <w:szCs w:val="22"/>
        </w:rPr>
        <w:t>5.3</w:t>
      </w:r>
      <w:r>
        <w:rPr>
          <w:rFonts w:hAnsi="Calibri" w:hint="eastAsia"/>
          <w:sz w:val="23"/>
          <w:szCs w:val="22"/>
        </w:rPr>
        <w:t>条</w:t>
      </w:r>
      <w:r>
        <w:rPr>
          <w:rFonts w:hAnsi="Calibri"/>
          <w:sz w:val="23"/>
          <w:szCs w:val="22"/>
        </w:rPr>
        <w:t>约定的交割手续完成时，双方在《关于资产转让的确认函》（格式见附件</w:t>
      </w:r>
      <w:r>
        <w:rPr>
          <w:rFonts w:hAnsi="Calibri" w:hint="eastAsia"/>
          <w:sz w:val="23"/>
          <w:szCs w:val="22"/>
        </w:rPr>
        <w:t>2</w:t>
      </w:r>
      <w:r>
        <w:rPr>
          <w:rFonts w:hAnsi="Calibri"/>
          <w:sz w:val="23"/>
          <w:szCs w:val="22"/>
        </w:rPr>
        <w:t>）上盖章确认，</w:t>
      </w:r>
      <w:r>
        <w:rPr>
          <w:rFonts w:hAnsi="Calibri" w:hint="eastAsia"/>
          <w:sz w:val="23"/>
          <w:szCs w:val="22"/>
        </w:rPr>
        <w:t>全部</w:t>
      </w:r>
      <w:r>
        <w:rPr>
          <w:rFonts w:hAnsi="Calibri"/>
          <w:sz w:val="23"/>
          <w:szCs w:val="22"/>
        </w:rPr>
        <w:t>交割即为完成。交割完成的日期为交割日。</w:t>
      </w:r>
    </w:p>
    <w:p w:rsidR="005555FF" w:rsidRDefault="00893219">
      <w:pPr>
        <w:numPr>
          <w:ilvl w:val="2"/>
          <w:numId w:val="0"/>
        </w:numPr>
        <w:spacing w:afterLines="100" w:after="240" w:line="300" w:lineRule="auto"/>
        <w:ind w:left="1418" w:hanging="709"/>
        <w:rPr>
          <w:sz w:val="23"/>
          <w:szCs w:val="22"/>
        </w:rPr>
      </w:pPr>
      <w:r>
        <w:rPr>
          <w:sz w:val="23"/>
          <w:szCs w:val="22"/>
        </w:rPr>
        <w:t>(3)</w:t>
      </w:r>
      <w:r>
        <w:rPr>
          <w:rFonts w:hint="eastAsia"/>
          <w:sz w:val="23"/>
          <w:szCs w:val="22"/>
        </w:rPr>
        <w:t>如乙方迟延核对资产文件、逾期不接收资产文件或不签署《关于资产转让的确认函》（格式见附件</w:t>
      </w:r>
      <w:r>
        <w:rPr>
          <w:rFonts w:hint="eastAsia"/>
          <w:sz w:val="23"/>
          <w:szCs w:val="22"/>
        </w:rPr>
        <w:t>2</w:t>
      </w:r>
      <w:r>
        <w:rPr>
          <w:rFonts w:hint="eastAsia"/>
          <w:sz w:val="23"/>
          <w:szCs w:val="22"/>
        </w:rPr>
        <w:t>）的，转让方可以将资产文件寄送予乙方或进行提存，转让方即完成资产文件的交割义务，寄出日或提存日为交割日。公证提存所发生的全部费用由乙方承担。因乙方未按时接收资产文件而发生的一切风险损失由乙方自行承担。</w:t>
      </w:r>
    </w:p>
    <w:p w:rsidR="005555FF" w:rsidRDefault="00893219">
      <w:pPr>
        <w:numPr>
          <w:ilvl w:val="1"/>
          <w:numId w:val="4"/>
        </w:numPr>
        <w:autoSpaceDE w:val="0"/>
        <w:autoSpaceDN w:val="0"/>
        <w:adjustRightInd w:val="0"/>
        <w:spacing w:afterLines="100" w:after="240" w:line="300" w:lineRule="auto"/>
        <w:outlineLvl w:val="1"/>
        <w:rPr>
          <w:bCs/>
          <w:sz w:val="23"/>
          <w:szCs w:val="24"/>
        </w:rPr>
      </w:pPr>
      <w:r>
        <w:rPr>
          <w:rFonts w:hint="eastAsia"/>
          <w:bCs/>
          <w:sz w:val="23"/>
          <w:szCs w:val="24"/>
        </w:rPr>
        <w:t>过渡期内处置收入</w:t>
      </w:r>
      <w:r>
        <w:rPr>
          <w:bCs/>
          <w:sz w:val="23"/>
          <w:szCs w:val="24"/>
        </w:rPr>
        <w:t>的移交</w:t>
      </w:r>
    </w:p>
    <w:p w:rsidR="005555FF" w:rsidRDefault="00893219">
      <w:pPr>
        <w:numPr>
          <w:ilvl w:val="0"/>
          <w:numId w:val="6"/>
        </w:numPr>
        <w:tabs>
          <w:tab w:val="clear" w:pos="-420"/>
          <w:tab w:val="left" w:pos="851"/>
        </w:tabs>
        <w:autoSpaceDE w:val="0"/>
        <w:autoSpaceDN w:val="0"/>
        <w:adjustRightInd w:val="0"/>
        <w:spacing w:afterLines="100" w:after="240" w:line="300" w:lineRule="auto"/>
        <w:ind w:left="1294" w:hanging="454"/>
        <w:rPr>
          <w:bCs/>
          <w:sz w:val="23"/>
          <w:szCs w:val="24"/>
        </w:rPr>
      </w:pPr>
      <w:r>
        <w:rPr>
          <w:rFonts w:hint="eastAsia"/>
          <w:bCs/>
          <w:sz w:val="23"/>
          <w:szCs w:val="24"/>
        </w:rPr>
        <w:t>如交割日前（含</w:t>
      </w:r>
      <w:r>
        <w:rPr>
          <w:bCs/>
          <w:sz w:val="23"/>
          <w:szCs w:val="24"/>
        </w:rPr>
        <w:t>该日</w:t>
      </w:r>
      <w:r>
        <w:rPr>
          <w:rFonts w:hint="eastAsia"/>
          <w:bCs/>
          <w:sz w:val="23"/>
          <w:szCs w:val="24"/>
        </w:rPr>
        <w:t>，</w:t>
      </w:r>
      <w:r>
        <w:rPr>
          <w:bCs/>
          <w:sz w:val="23"/>
          <w:szCs w:val="24"/>
        </w:rPr>
        <w:t>下同</w:t>
      </w:r>
      <w:r>
        <w:rPr>
          <w:rFonts w:hint="eastAsia"/>
          <w:bCs/>
          <w:sz w:val="23"/>
          <w:szCs w:val="24"/>
        </w:rPr>
        <w:t>）存在现金处置收入，转让方有权</w:t>
      </w:r>
      <w:r>
        <w:rPr>
          <w:bCs/>
          <w:sz w:val="23"/>
          <w:szCs w:val="24"/>
        </w:rPr>
        <w:t>就该现金处置收入</w:t>
      </w:r>
      <w:r>
        <w:rPr>
          <w:rFonts w:hint="eastAsia"/>
          <w:bCs/>
          <w:sz w:val="23"/>
          <w:szCs w:val="24"/>
        </w:rPr>
        <w:t>先行扣除</w:t>
      </w:r>
      <w:r>
        <w:rPr>
          <w:bCs/>
          <w:sz w:val="23"/>
          <w:szCs w:val="24"/>
        </w:rPr>
        <w:t>乙方承担费用</w:t>
      </w:r>
      <w:r>
        <w:rPr>
          <w:rFonts w:hint="eastAsia"/>
          <w:bCs/>
          <w:sz w:val="23"/>
          <w:szCs w:val="24"/>
        </w:rPr>
        <w:t>。现金处置收入</w:t>
      </w:r>
      <w:r>
        <w:rPr>
          <w:bCs/>
          <w:sz w:val="23"/>
          <w:szCs w:val="24"/>
        </w:rPr>
        <w:t>不足</w:t>
      </w:r>
      <w:r>
        <w:rPr>
          <w:rFonts w:hint="eastAsia"/>
          <w:bCs/>
          <w:sz w:val="23"/>
          <w:szCs w:val="24"/>
        </w:rPr>
        <w:t>扣除</w:t>
      </w:r>
      <w:r>
        <w:rPr>
          <w:bCs/>
          <w:sz w:val="23"/>
          <w:szCs w:val="24"/>
        </w:rPr>
        <w:t>乙方承担费用的</w:t>
      </w:r>
      <w:r>
        <w:rPr>
          <w:rFonts w:hint="eastAsia"/>
          <w:bCs/>
          <w:sz w:val="23"/>
          <w:szCs w:val="24"/>
        </w:rPr>
        <w:t>，乙方在收到甲方补足通知之日起</w:t>
      </w:r>
      <w:r>
        <w:rPr>
          <w:rFonts w:hint="eastAsia"/>
          <w:bCs/>
          <w:sz w:val="23"/>
          <w:szCs w:val="24"/>
        </w:rPr>
        <w:t>5</w:t>
      </w:r>
      <w:r>
        <w:rPr>
          <w:rFonts w:hint="eastAsia"/>
          <w:bCs/>
          <w:sz w:val="23"/>
          <w:szCs w:val="24"/>
        </w:rPr>
        <w:t>个工作日内，支付前述不足部分的款项</w:t>
      </w:r>
      <w:r>
        <w:rPr>
          <w:bCs/>
          <w:sz w:val="23"/>
          <w:szCs w:val="24"/>
        </w:rPr>
        <w:t>。</w:t>
      </w:r>
    </w:p>
    <w:p w:rsidR="005555FF" w:rsidRDefault="00893219">
      <w:pPr>
        <w:tabs>
          <w:tab w:val="left" w:pos="851"/>
        </w:tabs>
        <w:autoSpaceDE w:val="0"/>
        <w:autoSpaceDN w:val="0"/>
        <w:adjustRightInd w:val="0"/>
        <w:spacing w:afterLines="100" w:after="240" w:line="300" w:lineRule="auto"/>
        <w:ind w:left="1418"/>
        <w:rPr>
          <w:bCs/>
          <w:sz w:val="23"/>
          <w:szCs w:val="24"/>
        </w:rPr>
      </w:pPr>
      <w:r>
        <w:rPr>
          <w:rFonts w:hint="eastAsia"/>
          <w:bCs/>
          <w:sz w:val="23"/>
          <w:szCs w:val="24"/>
        </w:rPr>
        <w:lastRenderedPageBreak/>
        <w:t>现金处置收入</w:t>
      </w:r>
      <w:r>
        <w:rPr>
          <w:bCs/>
          <w:sz w:val="23"/>
          <w:szCs w:val="24"/>
        </w:rPr>
        <w:t>扣除</w:t>
      </w:r>
      <w:r>
        <w:rPr>
          <w:rFonts w:hint="eastAsia"/>
          <w:bCs/>
          <w:sz w:val="23"/>
          <w:szCs w:val="24"/>
        </w:rPr>
        <w:t>乙方承担费用</w:t>
      </w:r>
      <w:r>
        <w:rPr>
          <w:bCs/>
          <w:sz w:val="23"/>
          <w:szCs w:val="24"/>
        </w:rPr>
        <w:t>后有余额的，</w:t>
      </w:r>
      <w:r>
        <w:rPr>
          <w:rFonts w:hint="eastAsia"/>
          <w:bCs/>
          <w:sz w:val="23"/>
          <w:szCs w:val="24"/>
        </w:rPr>
        <w:t>转让方在交割日后</w:t>
      </w:r>
      <w:r>
        <w:rPr>
          <w:rFonts w:hint="eastAsia"/>
          <w:bCs/>
          <w:sz w:val="23"/>
          <w:szCs w:val="24"/>
        </w:rPr>
        <w:t>5</w:t>
      </w:r>
      <w:r>
        <w:rPr>
          <w:rFonts w:hint="eastAsia"/>
          <w:bCs/>
          <w:sz w:val="23"/>
          <w:szCs w:val="24"/>
        </w:rPr>
        <w:t>个工作日内将</w:t>
      </w:r>
      <w:r>
        <w:rPr>
          <w:bCs/>
          <w:sz w:val="23"/>
          <w:szCs w:val="24"/>
        </w:rPr>
        <w:t>现金处置收入</w:t>
      </w:r>
      <w:r>
        <w:rPr>
          <w:rFonts w:hint="eastAsia"/>
          <w:bCs/>
          <w:sz w:val="23"/>
          <w:szCs w:val="24"/>
        </w:rPr>
        <w:t>余额汇入</w:t>
      </w:r>
      <w:r>
        <w:rPr>
          <w:bCs/>
          <w:sz w:val="23"/>
          <w:szCs w:val="24"/>
        </w:rPr>
        <w:t>乙方账户。</w:t>
      </w:r>
      <w:r>
        <w:rPr>
          <w:rFonts w:hint="eastAsia"/>
          <w:bCs/>
          <w:sz w:val="23"/>
          <w:szCs w:val="24"/>
        </w:rPr>
        <w:t>转让方</w:t>
      </w:r>
      <w:r>
        <w:rPr>
          <w:bCs/>
          <w:sz w:val="23"/>
          <w:szCs w:val="24"/>
        </w:rPr>
        <w:t>将</w:t>
      </w:r>
      <w:r>
        <w:rPr>
          <w:rFonts w:hint="eastAsia"/>
          <w:bCs/>
          <w:sz w:val="23"/>
          <w:szCs w:val="24"/>
        </w:rPr>
        <w:t>前述</w:t>
      </w:r>
      <w:r>
        <w:rPr>
          <w:bCs/>
          <w:sz w:val="23"/>
          <w:szCs w:val="24"/>
        </w:rPr>
        <w:t>余额汇入乙方账户之前，又发生</w:t>
      </w:r>
      <w:r>
        <w:rPr>
          <w:rFonts w:hint="eastAsia"/>
          <w:bCs/>
          <w:sz w:val="23"/>
          <w:szCs w:val="24"/>
        </w:rPr>
        <w:t>乙方承担费用</w:t>
      </w:r>
      <w:r>
        <w:rPr>
          <w:bCs/>
          <w:sz w:val="23"/>
          <w:szCs w:val="24"/>
        </w:rPr>
        <w:t>的，转让方可以</w:t>
      </w:r>
      <w:r>
        <w:rPr>
          <w:rFonts w:hint="eastAsia"/>
          <w:bCs/>
          <w:sz w:val="23"/>
          <w:szCs w:val="24"/>
        </w:rPr>
        <w:t>从</w:t>
      </w:r>
      <w:r>
        <w:rPr>
          <w:bCs/>
          <w:sz w:val="23"/>
          <w:szCs w:val="24"/>
        </w:rPr>
        <w:t>余额中直接扣除乙方承担费用</w:t>
      </w:r>
      <w:r>
        <w:rPr>
          <w:rFonts w:hint="eastAsia"/>
          <w:bCs/>
          <w:sz w:val="23"/>
          <w:szCs w:val="24"/>
        </w:rPr>
        <w:t>。</w:t>
      </w:r>
    </w:p>
    <w:p w:rsidR="005555FF" w:rsidRDefault="00893219">
      <w:pPr>
        <w:tabs>
          <w:tab w:val="left" w:pos="851"/>
          <w:tab w:val="left" w:pos="1418"/>
        </w:tabs>
        <w:autoSpaceDE w:val="0"/>
        <w:autoSpaceDN w:val="0"/>
        <w:adjustRightInd w:val="0"/>
        <w:spacing w:afterLines="100" w:after="240" w:line="300" w:lineRule="auto"/>
        <w:ind w:leftChars="300" w:left="1320" w:hangingChars="300" w:hanging="690"/>
        <w:rPr>
          <w:bCs/>
          <w:sz w:val="23"/>
          <w:szCs w:val="24"/>
        </w:rPr>
      </w:pPr>
      <w:r>
        <w:rPr>
          <w:rFonts w:hint="eastAsia"/>
          <w:bCs/>
          <w:sz w:val="23"/>
          <w:szCs w:val="24"/>
        </w:rPr>
        <w:t>（</w:t>
      </w:r>
      <w:r>
        <w:rPr>
          <w:rFonts w:hint="eastAsia"/>
          <w:bCs/>
          <w:sz w:val="23"/>
          <w:szCs w:val="24"/>
        </w:rPr>
        <w:t>2</w:t>
      </w:r>
      <w:r>
        <w:rPr>
          <w:rFonts w:hint="eastAsia"/>
          <w:bCs/>
          <w:sz w:val="23"/>
          <w:szCs w:val="24"/>
        </w:rPr>
        <w:t>）对于非现金处置收入，转让</w:t>
      </w:r>
      <w:proofErr w:type="gramStart"/>
      <w:r>
        <w:rPr>
          <w:rFonts w:hint="eastAsia"/>
          <w:bCs/>
          <w:sz w:val="23"/>
          <w:szCs w:val="24"/>
        </w:rPr>
        <w:t>方收到</w:t>
      </w:r>
      <w:proofErr w:type="gramEnd"/>
      <w:r>
        <w:rPr>
          <w:rFonts w:hint="eastAsia"/>
          <w:bCs/>
          <w:sz w:val="23"/>
          <w:szCs w:val="24"/>
        </w:rPr>
        <w:t>全部转让</w:t>
      </w:r>
      <w:r>
        <w:rPr>
          <w:bCs/>
          <w:sz w:val="23"/>
          <w:szCs w:val="24"/>
        </w:rPr>
        <w:t>价款</w:t>
      </w:r>
      <w:r>
        <w:rPr>
          <w:rFonts w:hint="eastAsia"/>
          <w:bCs/>
          <w:sz w:val="23"/>
          <w:szCs w:val="24"/>
        </w:rPr>
        <w:t>之</w:t>
      </w:r>
      <w:r>
        <w:rPr>
          <w:bCs/>
          <w:sz w:val="23"/>
          <w:szCs w:val="24"/>
        </w:rPr>
        <w:t>日已发生的乙方承担费用</w:t>
      </w:r>
      <w:r>
        <w:rPr>
          <w:rFonts w:hint="eastAsia"/>
          <w:bCs/>
          <w:sz w:val="23"/>
          <w:szCs w:val="24"/>
        </w:rPr>
        <w:t>的</w:t>
      </w:r>
      <w:r>
        <w:rPr>
          <w:bCs/>
          <w:sz w:val="23"/>
          <w:szCs w:val="24"/>
        </w:rPr>
        <w:t>，</w:t>
      </w:r>
      <w:r>
        <w:rPr>
          <w:rFonts w:hint="eastAsia"/>
          <w:bCs/>
          <w:sz w:val="23"/>
          <w:szCs w:val="24"/>
        </w:rPr>
        <w:t>如该非现金处置收入已为转让方实际占有并有效控制且具备交付条件，转让方在交割日后</w:t>
      </w:r>
      <w:r>
        <w:rPr>
          <w:rFonts w:hint="eastAsia"/>
          <w:bCs/>
          <w:sz w:val="23"/>
          <w:szCs w:val="24"/>
        </w:rPr>
        <w:t>5</w:t>
      </w:r>
      <w:r>
        <w:rPr>
          <w:rFonts w:hint="eastAsia"/>
          <w:bCs/>
          <w:sz w:val="23"/>
          <w:szCs w:val="24"/>
        </w:rPr>
        <w:t>个工作日内向乙方交付，交付即视为完成该等非现金处置收入的交割，乙方承担前述交付涉及的全部税费；如存在尚未为转让方有效控制或不具备交付条件的非现金处置收入，转让方按第</w:t>
      </w:r>
      <w:r>
        <w:rPr>
          <w:rFonts w:hint="eastAsia"/>
          <w:bCs/>
          <w:sz w:val="23"/>
          <w:szCs w:val="24"/>
        </w:rPr>
        <w:t>5.</w:t>
      </w:r>
      <w:r>
        <w:rPr>
          <w:bCs/>
          <w:sz w:val="23"/>
          <w:szCs w:val="24"/>
        </w:rPr>
        <w:t>3</w:t>
      </w:r>
      <w:r>
        <w:rPr>
          <w:rFonts w:hint="eastAsia"/>
          <w:bCs/>
          <w:sz w:val="23"/>
          <w:szCs w:val="24"/>
        </w:rPr>
        <w:t>条的约定完成与其相关的资产文件的交割，即视为已交割完毕该等资产。过户等相关手续（如有）由乙方自行办理并承担相关税费。</w:t>
      </w:r>
    </w:p>
    <w:p w:rsidR="005555FF" w:rsidRDefault="00893219">
      <w:pPr>
        <w:numPr>
          <w:ilvl w:val="1"/>
          <w:numId w:val="4"/>
        </w:numPr>
        <w:autoSpaceDE w:val="0"/>
        <w:autoSpaceDN w:val="0"/>
        <w:adjustRightInd w:val="0"/>
        <w:spacing w:afterLines="100" w:after="240" w:line="300" w:lineRule="auto"/>
        <w:outlineLvl w:val="1"/>
        <w:rPr>
          <w:bCs/>
          <w:sz w:val="23"/>
          <w:szCs w:val="24"/>
        </w:rPr>
      </w:pPr>
      <w:r>
        <w:rPr>
          <w:rFonts w:hint="eastAsia"/>
          <w:bCs/>
          <w:sz w:val="23"/>
          <w:szCs w:val="24"/>
        </w:rPr>
        <w:t>交割日后处置收入</w:t>
      </w:r>
      <w:r>
        <w:rPr>
          <w:bCs/>
          <w:sz w:val="23"/>
          <w:szCs w:val="24"/>
        </w:rPr>
        <w:t>及资料转交</w:t>
      </w:r>
    </w:p>
    <w:p w:rsidR="005555FF" w:rsidRDefault="00893219">
      <w:pPr>
        <w:numPr>
          <w:ilvl w:val="0"/>
          <w:numId w:val="7"/>
        </w:numPr>
        <w:tabs>
          <w:tab w:val="clear" w:pos="-420"/>
          <w:tab w:val="left" w:pos="851"/>
        </w:tabs>
        <w:autoSpaceDE w:val="0"/>
        <w:autoSpaceDN w:val="0"/>
        <w:adjustRightInd w:val="0"/>
        <w:spacing w:afterLines="100" w:after="240" w:line="300" w:lineRule="auto"/>
        <w:ind w:left="1294" w:hanging="454"/>
        <w:rPr>
          <w:bCs/>
          <w:sz w:val="23"/>
          <w:szCs w:val="24"/>
        </w:rPr>
      </w:pPr>
      <w:r>
        <w:rPr>
          <w:rFonts w:hint="eastAsia"/>
          <w:bCs/>
          <w:sz w:val="23"/>
          <w:szCs w:val="24"/>
        </w:rPr>
        <w:t>如交割日后转让方需支付处置费用，则乙方应在收到甲方通知之日起</w:t>
      </w:r>
      <w:r>
        <w:rPr>
          <w:rFonts w:hint="eastAsia"/>
          <w:bCs/>
          <w:sz w:val="23"/>
          <w:szCs w:val="24"/>
        </w:rPr>
        <w:t>5</w:t>
      </w:r>
      <w:r>
        <w:rPr>
          <w:rFonts w:hint="eastAsia"/>
          <w:bCs/>
          <w:sz w:val="23"/>
          <w:szCs w:val="24"/>
        </w:rPr>
        <w:t>个工作日内足额支付前述费用。</w:t>
      </w:r>
    </w:p>
    <w:p w:rsidR="005555FF" w:rsidRDefault="00893219" w:rsidP="00747EDE">
      <w:pPr>
        <w:tabs>
          <w:tab w:val="left" w:pos="851"/>
        </w:tabs>
        <w:autoSpaceDE w:val="0"/>
        <w:autoSpaceDN w:val="0"/>
        <w:adjustRightInd w:val="0"/>
        <w:spacing w:afterLines="100" w:after="240" w:line="300" w:lineRule="auto"/>
        <w:ind w:leftChars="600" w:left="1260"/>
        <w:rPr>
          <w:bCs/>
          <w:sz w:val="23"/>
          <w:szCs w:val="24"/>
        </w:rPr>
      </w:pPr>
      <w:r>
        <w:rPr>
          <w:rFonts w:hint="eastAsia"/>
          <w:bCs/>
          <w:sz w:val="23"/>
          <w:szCs w:val="24"/>
        </w:rPr>
        <w:t>交割日后（不含该日，下同）转让方实际收到现金处置收入的，转让方有权从现金处置收入中直接扣除乙方承担费用。现金处置收入不足扣除乙方承担费用的，在收到甲方补足通知之日起</w:t>
      </w:r>
      <w:r>
        <w:rPr>
          <w:rFonts w:hint="eastAsia"/>
          <w:bCs/>
          <w:sz w:val="23"/>
          <w:szCs w:val="24"/>
        </w:rPr>
        <w:t>5</w:t>
      </w:r>
      <w:r>
        <w:rPr>
          <w:rFonts w:hint="eastAsia"/>
          <w:bCs/>
          <w:sz w:val="23"/>
          <w:szCs w:val="24"/>
        </w:rPr>
        <w:t>个工作日内，乙方支付前述不足部分的款项。</w:t>
      </w:r>
    </w:p>
    <w:p w:rsidR="005555FF" w:rsidRDefault="00893219" w:rsidP="00747EDE">
      <w:pPr>
        <w:tabs>
          <w:tab w:val="left" w:pos="851"/>
        </w:tabs>
        <w:autoSpaceDE w:val="0"/>
        <w:autoSpaceDN w:val="0"/>
        <w:adjustRightInd w:val="0"/>
        <w:spacing w:afterLines="100" w:after="240" w:line="300" w:lineRule="auto"/>
        <w:ind w:leftChars="600" w:left="1260"/>
        <w:rPr>
          <w:bCs/>
          <w:sz w:val="23"/>
          <w:szCs w:val="24"/>
        </w:rPr>
      </w:pPr>
      <w:r>
        <w:rPr>
          <w:rFonts w:hint="eastAsia"/>
          <w:bCs/>
          <w:sz w:val="23"/>
          <w:szCs w:val="24"/>
        </w:rPr>
        <w:t>现金处置收入扣除乙方承担费用后有余额的，转让方在收到该现金处置收入之日起</w:t>
      </w:r>
      <w:r>
        <w:rPr>
          <w:rFonts w:hint="eastAsia"/>
          <w:bCs/>
          <w:sz w:val="23"/>
          <w:szCs w:val="24"/>
        </w:rPr>
        <w:t>5</w:t>
      </w:r>
      <w:r>
        <w:rPr>
          <w:rFonts w:hint="eastAsia"/>
          <w:bCs/>
          <w:sz w:val="23"/>
          <w:szCs w:val="24"/>
        </w:rPr>
        <w:t>个工作日内将剩余现金处置收入汇入乙方账户。转让方将前述余额汇入乙方账户之前，又发生乙方承担费用的，转让方可以从余额中直接扣除乙方承担费用。</w:t>
      </w:r>
    </w:p>
    <w:p w:rsidR="005555FF" w:rsidRDefault="00893219">
      <w:pPr>
        <w:tabs>
          <w:tab w:val="left" w:pos="851"/>
        </w:tabs>
        <w:autoSpaceDE w:val="0"/>
        <w:autoSpaceDN w:val="0"/>
        <w:adjustRightInd w:val="0"/>
        <w:spacing w:afterLines="100" w:after="240" w:line="300" w:lineRule="auto"/>
        <w:ind w:leftChars="400" w:left="1300" w:hangingChars="200" w:hanging="460"/>
        <w:rPr>
          <w:bCs/>
          <w:sz w:val="23"/>
          <w:szCs w:val="24"/>
        </w:rPr>
      </w:pPr>
      <w:r>
        <w:rPr>
          <w:rFonts w:hint="eastAsia"/>
          <w:bCs/>
          <w:sz w:val="23"/>
          <w:szCs w:val="24"/>
        </w:rPr>
        <w:t>（</w:t>
      </w:r>
      <w:r>
        <w:rPr>
          <w:rFonts w:hint="eastAsia"/>
          <w:bCs/>
          <w:sz w:val="23"/>
          <w:szCs w:val="24"/>
        </w:rPr>
        <w:t>2</w:t>
      </w:r>
      <w:r>
        <w:rPr>
          <w:rFonts w:hint="eastAsia"/>
          <w:bCs/>
          <w:sz w:val="23"/>
          <w:szCs w:val="24"/>
        </w:rPr>
        <w:t>）对于转让方已实际收到的非现金处置收入，转让</w:t>
      </w:r>
      <w:proofErr w:type="gramStart"/>
      <w:r>
        <w:rPr>
          <w:rFonts w:hint="eastAsia"/>
          <w:bCs/>
          <w:sz w:val="23"/>
          <w:szCs w:val="24"/>
        </w:rPr>
        <w:t>方收到</w:t>
      </w:r>
      <w:proofErr w:type="gramEnd"/>
      <w:r>
        <w:rPr>
          <w:rFonts w:hint="eastAsia"/>
          <w:bCs/>
          <w:sz w:val="23"/>
          <w:szCs w:val="24"/>
        </w:rPr>
        <w:t>全部已发生乙方承担费用的，如该非现金处置收入已为转让方实际占有并有效控制且具备交付条件，转让方在收到全部已发生乙方承担费用之日起</w:t>
      </w:r>
      <w:r>
        <w:rPr>
          <w:rFonts w:hint="eastAsia"/>
          <w:bCs/>
          <w:sz w:val="23"/>
          <w:szCs w:val="24"/>
        </w:rPr>
        <w:t>5</w:t>
      </w:r>
      <w:r>
        <w:rPr>
          <w:rFonts w:hint="eastAsia"/>
          <w:bCs/>
          <w:sz w:val="23"/>
          <w:szCs w:val="24"/>
        </w:rPr>
        <w:t>个工作日内向乙方交付，交付即视为完成该等非现金处置收入的交割，乙方承担前述交付涉及的全部税费；如存在尚未为转让方有效控制或不具备交付条件的非现金处置收入，转让方在收到已发生的全部乙方承担费用之日起</w:t>
      </w:r>
      <w:r>
        <w:rPr>
          <w:rFonts w:hint="eastAsia"/>
          <w:bCs/>
          <w:sz w:val="23"/>
          <w:szCs w:val="24"/>
        </w:rPr>
        <w:t>5</w:t>
      </w:r>
      <w:r>
        <w:rPr>
          <w:rFonts w:hint="eastAsia"/>
          <w:bCs/>
          <w:sz w:val="23"/>
          <w:szCs w:val="24"/>
        </w:rPr>
        <w:t>个工作日内，按第</w:t>
      </w:r>
      <w:r>
        <w:rPr>
          <w:rFonts w:hint="eastAsia"/>
          <w:bCs/>
          <w:sz w:val="23"/>
          <w:szCs w:val="24"/>
        </w:rPr>
        <w:t>5.3</w:t>
      </w:r>
      <w:r>
        <w:rPr>
          <w:rFonts w:hint="eastAsia"/>
          <w:bCs/>
          <w:sz w:val="23"/>
          <w:szCs w:val="24"/>
        </w:rPr>
        <w:t>条的约定完成与其相关的资产文件的交割，即视为已交割该等非现金处置收入，过户等相关手续（如有）由乙方自行办理并承担相关费用。</w:t>
      </w:r>
    </w:p>
    <w:p w:rsidR="005555FF" w:rsidRDefault="00893219">
      <w:pPr>
        <w:tabs>
          <w:tab w:val="left" w:pos="851"/>
        </w:tabs>
        <w:autoSpaceDE w:val="0"/>
        <w:autoSpaceDN w:val="0"/>
        <w:adjustRightInd w:val="0"/>
        <w:spacing w:afterLines="100" w:after="240" w:line="300" w:lineRule="auto"/>
        <w:ind w:leftChars="400" w:left="1300" w:hangingChars="200" w:hanging="460"/>
        <w:rPr>
          <w:bCs/>
          <w:sz w:val="23"/>
          <w:szCs w:val="24"/>
        </w:rPr>
      </w:pPr>
      <w:r>
        <w:rPr>
          <w:rFonts w:hint="eastAsia"/>
          <w:bCs/>
          <w:sz w:val="23"/>
          <w:szCs w:val="24"/>
        </w:rPr>
        <w:t>（</w:t>
      </w:r>
      <w:r>
        <w:rPr>
          <w:rFonts w:hint="eastAsia"/>
          <w:bCs/>
          <w:sz w:val="23"/>
          <w:szCs w:val="24"/>
        </w:rPr>
        <w:t>3</w:t>
      </w:r>
      <w:r>
        <w:rPr>
          <w:rFonts w:hint="eastAsia"/>
          <w:bCs/>
          <w:sz w:val="23"/>
          <w:szCs w:val="24"/>
        </w:rPr>
        <w:t>）交割日后，转让</w:t>
      </w:r>
      <w:proofErr w:type="gramStart"/>
      <w:r>
        <w:rPr>
          <w:rFonts w:hint="eastAsia"/>
          <w:bCs/>
          <w:sz w:val="23"/>
          <w:szCs w:val="24"/>
        </w:rPr>
        <w:t>方收到</w:t>
      </w:r>
      <w:proofErr w:type="gramEnd"/>
      <w:r>
        <w:rPr>
          <w:bCs/>
          <w:sz w:val="23"/>
          <w:szCs w:val="24"/>
        </w:rPr>
        <w:t>与标的资产有关的任何</w:t>
      </w:r>
      <w:proofErr w:type="gramStart"/>
      <w:r>
        <w:rPr>
          <w:bCs/>
          <w:sz w:val="23"/>
          <w:szCs w:val="24"/>
        </w:rPr>
        <w:t>帐单</w:t>
      </w:r>
      <w:proofErr w:type="gramEnd"/>
      <w:r>
        <w:rPr>
          <w:bCs/>
          <w:sz w:val="23"/>
          <w:szCs w:val="24"/>
        </w:rPr>
        <w:t>、发票、保险单、</w:t>
      </w:r>
      <w:r>
        <w:rPr>
          <w:bCs/>
          <w:sz w:val="23"/>
          <w:szCs w:val="24"/>
        </w:rPr>
        <w:lastRenderedPageBreak/>
        <w:t>信函、文件或其他通信往来文书后，转让方应在收到</w:t>
      </w:r>
      <w:r>
        <w:rPr>
          <w:rFonts w:hint="eastAsia"/>
          <w:bCs/>
          <w:sz w:val="23"/>
          <w:szCs w:val="24"/>
        </w:rPr>
        <w:t>文件</w:t>
      </w:r>
      <w:r>
        <w:rPr>
          <w:bCs/>
          <w:sz w:val="23"/>
          <w:szCs w:val="24"/>
        </w:rPr>
        <w:t>后</w:t>
      </w:r>
      <w:r>
        <w:rPr>
          <w:rFonts w:hint="eastAsia"/>
          <w:bCs/>
          <w:sz w:val="23"/>
          <w:szCs w:val="24"/>
        </w:rPr>
        <w:t>5</w:t>
      </w:r>
      <w:r>
        <w:rPr>
          <w:bCs/>
          <w:sz w:val="23"/>
          <w:szCs w:val="24"/>
        </w:rPr>
        <w:t>个工作日内将原件或复印件交付给乙方</w:t>
      </w:r>
      <w:r>
        <w:rPr>
          <w:rFonts w:hint="eastAsia"/>
          <w:bCs/>
          <w:sz w:val="23"/>
          <w:szCs w:val="24"/>
        </w:rPr>
        <w:t>。</w:t>
      </w:r>
    </w:p>
    <w:p w:rsidR="005555FF" w:rsidRDefault="00893219">
      <w:pPr>
        <w:numPr>
          <w:ilvl w:val="1"/>
          <w:numId w:val="4"/>
        </w:numPr>
        <w:autoSpaceDE w:val="0"/>
        <w:autoSpaceDN w:val="0"/>
        <w:adjustRightInd w:val="0"/>
        <w:spacing w:beforeLines="100" w:before="240" w:afterLines="100" w:after="240" w:line="300" w:lineRule="auto"/>
        <w:ind w:left="777" w:hangingChars="338" w:hanging="777"/>
        <w:outlineLvl w:val="1"/>
        <w:rPr>
          <w:bCs/>
          <w:sz w:val="23"/>
          <w:szCs w:val="24"/>
        </w:rPr>
      </w:pPr>
      <w:r>
        <w:rPr>
          <w:rFonts w:hint="eastAsia"/>
          <w:bCs/>
          <w:sz w:val="23"/>
          <w:szCs w:val="24"/>
        </w:rPr>
        <w:t>自</w:t>
      </w:r>
      <w:r>
        <w:rPr>
          <w:bCs/>
          <w:sz w:val="23"/>
          <w:szCs w:val="24"/>
        </w:rPr>
        <w:t>基准日</w:t>
      </w:r>
      <w:r>
        <w:rPr>
          <w:rFonts w:hint="eastAsia"/>
          <w:bCs/>
          <w:sz w:val="23"/>
          <w:szCs w:val="24"/>
        </w:rPr>
        <w:t>起</w:t>
      </w:r>
      <w:r>
        <w:rPr>
          <w:bCs/>
          <w:sz w:val="23"/>
          <w:szCs w:val="24"/>
        </w:rPr>
        <w:t>，</w:t>
      </w:r>
      <w:r>
        <w:rPr>
          <w:rFonts w:hint="eastAsia"/>
          <w:bCs/>
          <w:sz w:val="23"/>
          <w:szCs w:val="24"/>
        </w:rPr>
        <w:t>转让</w:t>
      </w:r>
      <w:proofErr w:type="gramStart"/>
      <w:r>
        <w:rPr>
          <w:rFonts w:hint="eastAsia"/>
          <w:bCs/>
          <w:sz w:val="23"/>
          <w:szCs w:val="24"/>
        </w:rPr>
        <w:t>方收到</w:t>
      </w:r>
      <w:proofErr w:type="gramEnd"/>
      <w:r>
        <w:rPr>
          <w:rFonts w:hint="eastAsia"/>
          <w:bCs/>
          <w:sz w:val="23"/>
          <w:szCs w:val="24"/>
        </w:rPr>
        <w:t>或</w:t>
      </w:r>
      <w:r>
        <w:rPr>
          <w:bCs/>
          <w:sz w:val="23"/>
          <w:szCs w:val="24"/>
        </w:rPr>
        <w:t>控制</w:t>
      </w:r>
      <w:r>
        <w:rPr>
          <w:rFonts w:hint="eastAsia"/>
          <w:bCs/>
          <w:sz w:val="23"/>
          <w:szCs w:val="24"/>
        </w:rPr>
        <w:t>的处置收入，在转让</w:t>
      </w:r>
      <w:proofErr w:type="gramStart"/>
      <w:r>
        <w:rPr>
          <w:rFonts w:hint="eastAsia"/>
          <w:bCs/>
          <w:sz w:val="23"/>
          <w:szCs w:val="24"/>
        </w:rPr>
        <w:t>方收到已</w:t>
      </w:r>
      <w:proofErr w:type="gramEnd"/>
      <w:r>
        <w:rPr>
          <w:rFonts w:hint="eastAsia"/>
          <w:bCs/>
          <w:sz w:val="23"/>
          <w:szCs w:val="24"/>
        </w:rPr>
        <w:t>发生的乙方承担费用之前，转让方有权不向乙方交付。乙方未按照本协议约定向转让方支付乙方承担费用的，转让方有权自行处置前述处置收入，并就处置所得在应付未付款项并加算同期银行贷款利息、保管处置前述处置收入产生的费用及转让方损失的范围内享有优先受偿权。处置前述处置收入不足以支付前述费用或损失的，转让方保留继续向乙方追偿的权利。</w:t>
      </w:r>
    </w:p>
    <w:p w:rsidR="005555FF" w:rsidRDefault="00893219" w:rsidP="00747EDE">
      <w:pPr>
        <w:autoSpaceDE w:val="0"/>
        <w:autoSpaceDN w:val="0"/>
        <w:adjustRightInd w:val="0"/>
        <w:spacing w:beforeLines="100" w:before="240" w:afterLines="100" w:after="240" w:line="300" w:lineRule="auto"/>
        <w:ind w:leftChars="362" w:left="760"/>
        <w:outlineLvl w:val="1"/>
        <w:rPr>
          <w:bCs/>
          <w:sz w:val="23"/>
          <w:szCs w:val="24"/>
        </w:rPr>
      </w:pPr>
      <w:r>
        <w:rPr>
          <w:rFonts w:hint="eastAsia"/>
          <w:bCs/>
          <w:sz w:val="23"/>
          <w:szCs w:val="24"/>
        </w:rPr>
        <w:t>转让方根据本协议向乙方移交任何现金处置收入的有权按照收到该现金处置收入时的币种或经换汇之后的其他币种移交，并不承担汇率变动风险；向乙方移交任何非现金处置收入的仅需按照移交时的现状移交。</w:t>
      </w:r>
    </w:p>
    <w:p w:rsidR="005555FF" w:rsidRDefault="00893219">
      <w:pPr>
        <w:numPr>
          <w:ilvl w:val="1"/>
          <w:numId w:val="4"/>
        </w:numPr>
        <w:autoSpaceDE w:val="0"/>
        <w:autoSpaceDN w:val="0"/>
        <w:adjustRightInd w:val="0"/>
        <w:spacing w:beforeLines="100" w:before="240" w:afterLines="100" w:after="240" w:line="300" w:lineRule="auto"/>
        <w:ind w:left="777" w:hangingChars="338" w:hanging="777"/>
        <w:outlineLvl w:val="1"/>
        <w:rPr>
          <w:bCs/>
          <w:sz w:val="23"/>
          <w:szCs w:val="24"/>
        </w:rPr>
      </w:pPr>
      <w:r>
        <w:rPr>
          <w:rFonts w:hint="eastAsia"/>
          <w:bCs/>
          <w:sz w:val="23"/>
          <w:szCs w:val="24"/>
        </w:rPr>
        <w:t>产权及担保权利登记手续的完善及变更</w:t>
      </w:r>
    </w:p>
    <w:p w:rsidR="005555FF" w:rsidRDefault="00893219">
      <w:pPr>
        <w:autoSpaceDE w:val="0"/>
        <w:autoSpaceDN w:val="0"/>
        <w:adjustRightInd w:val="0"/>
        <w:spacing w:afterLines="100" w:after="240" w:line="300" w:lineRule="auto"/>
        <w:ind w:left="709"/>
        <w:outlineLvl w:val="1"/>
        <w:rPr>
          <w:bCs/>
          <w:sz w:val="23"/>
          <w:szCs w:val="24"/>
        </w:rPr>
      </w:pPr>
      <w:r>
        <w:rPr>
          <w:rFonts w:hint="eastAsia"/>
          <w:bCs/>
          <w:sz w:val="23"/>
          <w:szCs w:val="24"/>
        </w:rPr>
        <w:t>乙方应自行办理为取得或者完善标的</w:t>
      </w:r>
      <w:r>
        <w:rPr>
          <w:bCs/>
          <w:sz w:val="23"/>
          <w:szCs w:val="24"/>
        </w:rPr>
        <w:t>资产（</w:t>
      </w:r>
      <w:r>
        <w:rPr>
          <w:rFonts w:hint="eastAsia"/>
          <w:bCs/>
          <w:sz w:val="23"/>
          <w:szCs w:val="24"/>
        </w:rPr>
        <w:t>包括</w:t>
      </w:r>
      <w:r>
        <w:rPr>
          <w:bCs/>
          <w:sz w:val="23"/>
          <w:szCs w:val="24"/>
        </w:rPr>
        <w:t>但不限于</w:t>
      </w:r>
      <w:r>
        <w:rPr>
          <w:rFonts w:hint="eastAsia"/>
          <w:bCs/>
          <w:sz w:val="23"/>
          <w:szCs w:val="24"/>
        </w:rPr>
        <w:t>标的资产相关的担保权利、抵债资产、其他资产等</w:t>
      </w:r>
      <w:r>
        <w:rPr>
          <w:bCs/>
          <w:sz w:val="23"/>
          <w:szCs w:val="24"/>
        </w:rPr>
        <w:t>）</w:t>
      </w:r>
      <w:r>
        <w:rPr>
          <w:rFonts w:hint="eastAsia"/>
          <w:bCs/>
          <w:sz w:val="23"/>
          <w:szCs w:val="24"/>
        </w:rPr>
        <w:t>法律上的权属所需要的任何手续，转让方可给予必要的协助。但由此产生的向任何主体所需支付的任何税款、费用等，无论该等税费应当由任何人于任何时间交纳，均由乙方承担，转让方无需承担且乙方不得以任何方式要求转让方承担。无论任何原因，导致乙方无法最终取得或完善前述法律上权属的风险由乙方自行承担。</w:t>
      </w:r>
    </w:p>
    <w:p w:rsidR="005555FF" w:rsidRDefault="00893219">
      <w:pPr>
        <w:numPr>
          <w:ilvl w:val="1"/>
          <w:numId w:val="4"/>
        </w:numPr>
        <w:autoSpaceDE w:val="0"/>
        <w:autoSpaceDN w:val="0"/>
        <w:adjustRightInd w:val="0"/>
        <w:spacing w:afterLines="100" w:after="240" w:line="300" w:lineRule="auto"/>
        <w:outlineLvl w:val="1"/>
        <w:rPr>
          <w:bCs/>
          <w:sz w:val="23"/>
          <w:szCs w:val="24"/>
        </w:rPr>
      </w:pPr>
      <w:r>
        <w:rPr>
          <w:rFonts w:hint="eastAsia"/>
          <w:bCs/>
          <w:sz w:val="23"/>
          <w:szCs w:val="24"/>
        </w:rPr>
        <w:t>诉讼、执行主体的变更</w:t>
      </w:r>
    </w:p>
    <w:p w:rsidR="005555FF" w:rsidRDefault="00893219">
      <w:pPr>
        <w:autoSpaceDE w:val="0"/>
        <w:autoSpaceDN w:val="0"/>
        <w:adjustRightInd w:val="0"/>
        <w:spacing w:afterLines="100" w:after="240" w:line="300" w:lineRule="auto"/>
        <w:ind w:left="709"/>
        <w:outlineLvl w:val="1"/>
        <w:rPr>
          <w:bCs/>
          <w:sz w:val="23"/>
          <w:szCs w:val="24"/>
        </w:rPr>
      </w:pPr>
      <w:r>
        <w:rPr>
          <w:rFonts w:hint="eastAsia"/>
          <w:bCs/>
          <w:sz w:val="23"/>
          <w:szCs w:val="24"/>
        </w:rPr>
        <w:t>乙方应自行完成任何因标的资产转让而引起的诉讼主体、执行主体的变更手续，转让方可给予必要的协助。由此产生的一切费用，均由乙方承担。无论任何原因（特别是由于司法政策或司法实务的原因）导致相关手续无法办理完成的风险由乙方承担。</w:t>
      </w:r>
    </w:p>
    <w:p w:rsidR="005555FF" w:rsidRDefault="00893219">
      <w:pPr>
        <w:numPr>
          <w:ilvl w:val="1"/>
          <w:numId w:val="4"/>
        </w:numPr>
        <w:autoSpaceDE w:val="0"/>
        <w:autoSpaceDN w:val="0"/>
        <w:adjustRightInd w:val="0"/>
        <w:spacing w:afterLines="100" w:after="240" w:line="300" w:lineRule="auto"/>
        <w:outlineLvl w:val="1"/>
        <w:rPr>
          <w:bCs/>
          <w:sz w:val="23"/>
          <w:szCs w:val="24"/>
        </w:rPr>
      </w:pPr>
      <w:r>
        <w:rPr>
          <w:rFonts w:hint="eastAsia"/>
          <w:bCs/>
          <w:sz w:val="23"/>
          <w:szCs w:val="24"/>
        </w:rPr>
        <w:t>破产程序中的变更</w:t>
      </w:r>
    </w:p>
    <w:p w:rsidR="005555FF" w:rsidRDefault="00893219">
      <w:pPr>
        <w:autoSpaceDE w:val="0"/>
        <w:autoSpaceDN w:val="0"/>
        <w:adjustRightInd w:val="0"/>
        <w:spacing w:afterLines="100" w:after="240" w:line="300" w:lineRule="auto"/>
        <w:ind w:left="709"/>
        <w:outlineLvl w:val="1"/>
        <w:rPr>
          <w:bCs/>
          <w:sz w:val="23"/>
          <w:szCs w:val="24"/>
        </w:rPr>
      </w:pPr>
      <w:r>
        <w:rPr>
          <w:rFonts w:hint="eastAsia"/>
          <w:bCs/>
          <w:sz w:val="23"/>
          <w:szCs w:val="24"/>
        </w:rPr>
        <w:t>乙方确认，对于已进入破产程序的债务企业，乙方应在合理期限内及时向管辖法院申请变更债权人登记，及时参加债权人会议。乙方向管辖法院申请变更登记的全部费用由其自行承担。转让方不承担因破产管辖法院拒绝变更登记或乙方因办理或不办理变更手续而发生的任何不利后果。</w:t>
      </w:r>
    </w:p>
    <w:p w:rsidR="005555FF" w:rsidRDefault="00893219">
      <w:pPr>
        <w:pStyle w:val="Default"/>
        <w:numPr>
          <w:ilvl w:val="0"/>
          <w:numId w:val="4"/>
        </w:numPr>
        <w:spacing w:afterLines="100" w:after="240" w:line="300" w:lineRule="auto"/>
        <w:jc w:val="both"/>
        <w:outlineLvl w:val="0"/>
        <w:rPr>
          <w:rFonts w:ascii="Times New Roman"/>
          <w:b/>
          <w:bCs/>
          <w:color w:val="auto"/>
          <w:kern w:val="2"/>
          <w:sz w:val="23"/>
          <w:szCs w:val="28"/>
        </w:rPr>
      </w:pPr>
      <w:bookmarkStart w:id="23" w:name="_Toc500495470"/>
      <w:r>
        <w:rPr>
          <w:rFonts w:ascii="Times New Roman"/>
          <w:b/>
          <w:bCs/>
          <w:color w:val="auto"/>
          <w:kern w:val="2"/>
          <w:sz w:val="23"/>
          <w:szCs w:val="28"/>
        </w:rPr>
        <w:t>转让通知</w:t>
      </w:r>
      <w:bookmarkEnd w:id="23"/>
    </w:p>
    <w:p w:rsidR="005555FF" w:rsidRDefault="00893219">
      <w:pPr>
        <w:pStyle w:val="Default"/>
        <w:numPr>
          <w:ilvl w:val="1"/>
          <w:numId w:val="4"/>
        </w:numPr>
        <w:spacing w:afterLines="100" w:after="240" w:line="300" w:lineRule="auto"/>
        <w:jc w:val="both"/>
        <w:outlineLvl w:val="1"/>
        <w:rPr>
          <w:rFonts w:ascii="Times New Roman"/>
          <w:bCs/>
          <w:color w:val="auto"/>
          <w:kern w:val="2"/>
          <w:sz w:val="23"/>
        </w:rPr>
      </w:pPr>
      <w:r>
        <w:rPr>
          <w:rFonts w:ascii="Times New Roman" w:hint="eastAsia"/>
          <w:bCs/>
          <w:color w:val="auto"/>
          <w:kern w:val="2"/>
          <w:sz w:val="23"/>
        </w:rPr>
        <w:t>就转让方享有的债权资产，甲方和乙方将在交割日起</w:t>
      </w:r>
      <w:r>
        <w:rPr>
          <w:rFonts w:ascii="Times New Roman" w:hint="eastAsia"/>
          <w:bCs/>
          <w:color w:val="auto"/>
          <w:kern w:val="2"/>
          <w:sz w:val="23"/>
        </w:rPr>
        <w:t>10</w:t>
      </w:r>
      <w:r>
        <w:rPr>
          <w:rFonts w:ascii="Times New Roman" w:hint="eastAsia"/>
          <w:bCs/>
          <w:color w:val="auto"/>
          <w:kern w:val="2"/>
          <w:sz w:val="23"/>
        </w:rPr>
        <w:t>个工作日内共同在省级以上公开</w:t>
      </w:r>
      <w:r>
        <w:rPr>
          <w:rFonts w:ascii="Times New Roman"/>
          <w:bCs/>
          <w:color w:val="auto"/>
          <w:kern w:val="2"/>
          <w:sz w:val="23"/>
        </w:rPr>
        <w:t>发行的</w:t>
      </w:r>
      <w:r>
        <w:rPr>
          <w:rFonts w:ascii="Times New Roman" w:hint="eastAsia"/>
          <w:bCs/>
          <w:color w:val="auto"/>
          <w:kern w:val="2"/>
          <w:sz w:val="23"/>
        </w:rPr>
        <w:t>报纸上刊登有关债权转让的公告，公告费用由乙方承担。如乙方提出要求，经转让方同意，双方亦可在交割日起的</w:t>
      </w:r>
      <w:r>
        <w:rPr>
          <w:rFonts w:ascii="Times New Roman" w:hint="eastAsia"/>
          <w:bCs/>
          <w:color w:val="auto"/>
          <w:kern w:val="2"/>
          <w:sz w:val="23"/>
        </w:rPr>
        <w:t>10</w:t>
      </w:r>
      <w:r>
        <w:rPr>
          <w:rFonts w:ascii="Times New Roman" w:hint="eastAsia"/>
          <w:bCs/>
          <w:color w:val="auto"/>
          <w:kern w:val="2"/>
          <w:sz w:val="23"/>
        </w:rPr>
        <w:t>个工作日内由转</w:t>
      </w:r>
      <w:r>
        <w:rPr>
          <w:rFonts w:ascii="Times New Roman" w:hint="eastAsia"/>
          <w:bCs/>
          <w:color w:val="auto"/>
          <w:kern w:val="2"/>
          <w:sz w:val="23"/>
        </w:rPr>
        <w:lastRenderedPageBreak/>
        <w:t>让方配合乙方采用公证邮寄送达的方式向义务人发出债权转让通知。相关债权转让通知的格式文本由乙方准备，在转让方认可转让通知格式文本后，转让方可向乙方出具一式三份转让通知，由乙方自行办理公证手续，公证及送达的全部费用由乙方承担。为避免引起歧义，自交割日起，无论上述书面通知是否全部被签收或送达，一经进行公告通知，转让方的通知义务即被视为已经履行。</w:t>
      </w:r>
    </w:p>
    <w:p w:rsidR="005555FF" w:rsidRDefault="00893219">
      <w:pPr>
        <w:pStyle w:val="Default"/>
        <w:numPr>
          <w:ilvl w:val="1"/>
          <w:numId w:val="4"/>
        </w:numPr>
        <w:spacing w:afterLines="100" w:after="240" w:line="300" w:lineRule="auto"/>
        <w:jc w:val="both"/>
        <w:outlineLvl w:val="1"/>
        <w:rPr>
          <w:rFonts w:ascii="Times New Roman"/>
          <w:bCs/>
          <w:color w:val="auto"/>
          <w:kern w:val="2"/>
          <w:sz w:val="23"/>
        </w:rPr>
      </w:pPr>
      <w:r>
        <w:rPr>
          <w:rFonts w:ascii="Times New Roman" w:hint="eastAsia"/>
          <w:bCs/>
          <w:color w:val="auto"/>
          <w:kern w:val="2"/>
          <w:sz w:val="23"/>
        </w:rPr>
        <w:t>自完成转让</w:t>
      </w:r>
      <w:r>
        <w:rPr>
          <w:rFonts w:ascii="Times New Roman"/>
          <w:bCs/>
          <w:color w:val="auto"/>
          <w:kern w:val="2"/>
          <w:sz w:val="23"/>
        </w:rPr>
        <w:t>通知之日起</w:t>
      </w:r>
      <w:r>
        <w:rPr>
          <w:rFonts w:ascii="Times New Roman" w:hint="eastAsia"/>
          <w:bCs/>
          <w:color w:val="auto"/>
          <w:kern w:val="2"/>
          <w:sz w:val="23"/>
        </w:rPr>
        <w:t>，转让方有权拒绝义务人任何与标的资产相关的主动给付、交付，并且不对前述拒绝行为产生或可能产生的对标的资产权利实现的不利后果承担责任。</w:t>
      </w:r>
    </w:p>
    <w:p w:rsidR="005555FF" w:rsidRDefault="00893219">
      <w:pPr>
        <w:pStyle w:val="Default"/>
        <w:numPr>
          <w:ilvl w:val="1"/>
          <w:numId w:val="4"/>
        </w:numPr>
        <w:spacing w:afterLines="100" w:after="240" w:line="300" w:lineRule="auto"/>
        <w:jc w:val="both"/>
        <w:outlineLvl w:val="1"/>
        <w:rPr>
          <w:rFonts w:ascii="Times New Roman"/>
          <w:bCs/>
          <w:color w:val="auto"/>
          <w:kern w:val="2"/>
          <w:sz w:val="23"/>
        </w:rPr>
      </w:pPr>
      <w:r>
        <w:rPr>
          <w:rFonts w:ascii="Times New Roman" w:hint="eastAsia"/>
          <w:bCs/>
          <w:color w:val="auto"/>
          <w:kern w:val="2"/>
          <w:sz w:val="23"/>
        </w:rPr>
        <w:t>尽管有第</w:t>
      </w:r>
      <w:r>
        <w:rPr>
          <w:rFonts w:ascii="Times New Roman" w:hint="eastAsia"/>
          <w:bCs/>
          <w:color w:val="auto"/>
          <w:kern w:val="2"/>
          <w:sz w:val="23"/>
        </w:rPr>
        <w:t>5</w:t>
      </w:r>
      <w:r>
        <w:rPr>
          <w:rFonts w:ascii="Times New Roman" w:hint="eastAsia"/>
          <w:bCs/>
          <w:color w:val="auto"/>
          <w:kern w:val="2"/>
          <w:sz w:val="23"/>
        </w:rPr>
        <w:t>条和第</w:t>
      </w:r>
      <w:r>
        <w:rPr>
          <w:rFonts w:ascii="Times New Roman" w:hint="eastAsia"/>
          <w:bCs/>
          <w:color w:val="auto"/>
          <w:kern w:val="2"/>
          <w:sz w:val="23"/>
        </w:rPr>
        <w:t>6</w:t>
      </w:r>
      <w:r>
        <w:rPr>
          <w:rFonts w:ascii="Times New Roman" w:hint="eastAsia"/>
          <w:bCs/>
          <w:color w:val="auto"/>
          <w:kern w:val="2"/>
          <w:sz w:val="23"/>
        </w:rPr>
        <w:t>条相关约定，转让方不承担实现上述各类变更</w:t>
      </w:r>
      <w:r>
        <w:rPr>
          <w:rFonts w:ascii="Times New Roman"/>
          <w:bCs/>
          <w:color w:val="auto"/>
          <w:kern w:val="2"/>
          <w:sz w:val="23"/>
        </w:rPr>
        <w:t>、</w:t>
      </w:r>
      <w:r>
        <w:rPr>
          <w:rFonts w:ascii="Times New Roman" w:hint="eastAsia"/>
          <w:bCs/>
          <w:color w:val="auto"/>
          <w:kern w:val="2"/>
          <w:sz w:val="23"/>
        </w:rPr>
        <w:t>登记及通知使得乙方获取或完善相关权利的义务，相关任何风险及责任均由乙方自行承担。</w:t>
      </w:r>
    </w:p>
    <w:p w:rsidR="005555FF" w:rsidRDefault="00893219">
      <w:pPr>
        <w:pStyle w:val="Default"/>
        <w:numPr>
          <w:ilvl w:val="0"/>
          <w:numId w:val="4"/>
        </w:numPr>
        <w:spacing w:afterLines="100" w:after="240" w:line="300" w:lineRule="auto"/>
        <w:jc w:val="both"/>
        <w:outlineLvl w:val="0"/>
        <w:rPr>
          <w:rFonts w:ascii="Times New Roman"/>
          <w:b/>
          <w:bCs/>
          <w:color w:val="auto"/>
          <w:kern w:val="2"/>
          <w:sz w:val="23"/>
          <w:szCs w:val="28"/>
        </w:rPr>
      </w:pPr>
      <w:bookmarkStart w:id="24" w:name="_Toc467844815"/>
      <w:bookmarkStart w:id="25" w:name="_Toc500495471"/>
      <w:bookmarkEnd w:id="20"/>
      <w:r>
        <w:rPr>
          <w:rFonts w:ascii="Times New Roman"/>
          <w:b/>
          <w:bCs/>
          <w:color w:val="auto"/>
          <w:kern w:val="2"/>
          <w:sz w:val="23"/>
          <w:szCs w:val="28"/>
        </w:rPr>
        <w:t>过渡期</w:t>
      </w:r>
      <w:bookmarkEnd w:id="24"/>
      <w:r>
        <w:rPr>
          <w:rFonts w:ascii="Times New Roman" w:hint="eastAsia"/>
          <w:b/>
          <w:bCs/>
          <w:color w:val="auto"/>
          <w:kern w:val="2"/>
          <w:sz w:val="23"/>
          <w:szCs w:val="28"/>
        </w:rPr>
        <w:t>安排</w:t>
      </w:r>
      <w:bookmarkEnd w:id="25"/>
    </w:p>
    <w:p w:rsidR="005555FF" w:rsidRDefault="00893219">
      <w:pPr>
        <w:pStyle w:val="Default"/>
        <w:numPr>
          <w:ilvl w:val="1"/>
          <w:numId w:val="4"/>
        </w:numPr>
        <w:spacing w:afterLines="100" w:after="240" w:line="300" w:lineRule="auto"/>
        <w:jc w:val="both"/>
        <w:outlineLvl w:val="1"/>
        <w:rPr>
          <w:rFonts w:ascii="Times New Roman"/>
          <w:bCs/>
          <w:color w:val="auto"/>
          <w:kern w:val="2"/>
          <w:sz w:val="23"/>
        </w:rPr>
      </w:pPr>
      <w:bookmarkStart w:id="26" w:name="_Ref468029302"/>
      <w:r>
        <w:rPr>
          <w:rFonts w:ascii="Times New Roman" w:hint="eastAsia"/>
          <w:bCs/>
          <w:color w:val="auto"/>
          <w:kern w:val="2"/>
          <w:sz w:val="23"/>
        </w:rPr>
        <w:t>在本协议生效后至交割日（含该日），转让方对标的资产按照本协议签订生效前转让方对标的资产的管理方式进行管理和</w:t>
      </w:r>
      <w:r>
        <w:rPr>
          <w:rFonts w:ascii="Times New Roman"/>
          <w:bCs/>
          <w:color w:val="auto"/>
          <w:kern w:val="2"/>
          <w:sz w:val="23"/>
        </w:rPr>
        <w:t>维护。</w:t>
      </w:r>
      <w:r>
        <w:rPr>
          <w:rFonts w:ascii="Times New Roman" w:hint="eastAsia"/>
          <w:bCs/>
          <w:color w:val="auto"/>
          <w:kern w:val="2"/>
          <w:sz w:val="23"/>
        </w:rPr>
        <w:t>乙方如需请求转让方对标的资产</w:t>
      </w:r>
      <w:proofErr w:type="gramStart"/>
      <w:r>
        <w:rPr>
          <w:rFonts w:ascii="Times New Roman" w:hint="eastAsia"/>
          <w:bCs/>
          <w:color w:val="auto"/>
          <w:kern w:val="2"/>
          <w:sz w:val="23"/>
        </w:rPr>
        <w:t>作出</w:t>
      </w:r>
      <w:proofErr w:type="gramEnd"/>
      <w:r>
        <w:rPr>
          <w:rFonts w:ascii="Times New Roman" w:hint="eastAsia"/>
          <w:bCs/>
          <w:color w:val="auto"/>
          <w:kern w:val="2"/>
          <w:sz w:val="23"/>
        </w:rPr>
        <w:t>任何处置或</w:t>
      </w:r>
      <w:r>
        <w:rPr>
          <w:rFonts w:ascii="Times New Roman"/>
          <w:bCs/>
          <w:color w:val="auto"/>
          <w:kern w:val="2"/>
          <w:sz w:val="23"/>
        </w:rPr>
        <w:t>提供任何服务</w:t>
      </w:r>
      <w:r>
        <w:rPr>
          <w:rFonts w:ascii="Times New Roman" w:hint="eastAsia"/>
          <w:bCs/>
          <w:color w:val="auto"/>
          <w:kern w:val="2"/>
          <w:sz w:val="23"/>
        </w:rPr>
        <w:t>，</w:t>
      </w:r>
      <w:r>
        <w:rPr>
          <w:rFonts w:ascii="Times New Roman"/>
          <w:bCs/>
          <w:color w:val="auto"/>
          <w:kern w:val="2"/>
          <w:sz w:val="23"/>
        </w:rPr>
        <w:t>需向甲方</w:t>
      </w:r>
      <w:r>
        <w:rPr>
          <w:rFonts w:ascii="Times New Roman" w:hint="eastAsia"/>
          <w:bCs/>
          <w:color w:val="auto"/>
          <w:kern w:val="2"/>
          <w:sz w:val="23"/>
        </w:rPr>
        <w:t>发出</w:t>
      </w:r>
      <w:r>
        <w:rPr>
          <w:rFonts w:ascii="Times New Roman"/>
          <w:bCs/>
          <w:color w:val="auto"/>
          <w:kern w:val="2"/>
          <w:sz w:val="23"/>
        </w:rPr>
        <w:t>明确的书面指示</w:t>
      </w:r>
      <w:r>
        <w:rPr>
          <w:rFonts w:ascii="Times New Roman" w:hint="eastAsia"/>
          <w:bCs/>
          <w:color w:val="auto"/>
          <w:kern w:val="2"/>
          <w:sz w:val="23"/>
        </w:rPr>
        <w:t>。甲方有权独立决定是否执行乙方指示，甲方决定执行乙方指示的可以依本协议约定向乙方收取过渡期服务费。如甲方按照</w:t>
      </w:r>
      <w:r>
        <w:rPr>
          <w:rFonts w:ascii="Times New Roman"/>
          <w:bCs/>
          <w:color w:val="auto"/>
          <w:kern w:val="2"/>
          <w:sz w:val="23"/>
        </w:rPr>
        <w:t>乙方的指示提供服务或处置资产后</w:t>
      </w:r>
      <w:r>
        <w:rPr>
          <w:rFonts w:ascii="Times New Roman" w:hint="eastAsia"/>
          <w:bCs/>
          <w:color w:val="auto"/>
          <w:kern w:val="2"/>
          <w:sz w:val="23"/>
        </w:rPr>
        <w:t>非因转让方原因</w:t>
      </w:r>
      <w:r>
        <w:rPr>
          <w:rFonts w:ascii="Times New Roman"/>
          <w:bCs/>
          <w:color w:val="auto"/>
          <w:kern w:val="2"/>
          <w:sz w:val="23"/>
        </w:rPr>
        <w:t>标的资产最终未完成交割的，乙方需对</w:t>
      </w:r>
      <w:r>
        <w:rPr>
          <w:rFonts w:ascii="Times New Roman" w:hint="eastAsia"/>
          <w:bCs/>
          <w:color w:val="auto"/>
          <w:kern w:val="2"/>
          <w:sz w:val="23"/>
        </w:rPr>
        <w:t>甲方执行</w:t>
      </w:r>
      <w:r>
        <w:rPr>
          <w:rFonts w:ascii="Times New Roman"/>
          <w:bCs/>
          <w:color w:val="auto"/>
          <w:kern w:val="2"/>
          <w:sz w:val="23"/>
        </w:rPr>
        <w:t>其指示造成</w:t>
      </w:r>
      <w:r>
        <w:rPr>
          <w:rFonts w:ascii="Times New Roman" w:hint="eastAsia"/>
          <w:bCs/>
          <w:color w:val="auto"/>
          <w:kern w:val="2"/>
          <w:sz w:val="23"/>
        </w:rPr>
        <w:t>的转让方</w:t>
      </w:r>
      <w:r>
        <w:rPr>
          <w:rFonts w:ascii="Times New Roman"/>
          <w:bCs/>
          <w:color w:val="auto"/>
          <w:kern w:val="2"/>
          <w:sz w:val="23"/>
        </w:rPr>
        <w:t>损失承担赔偿责任。</w:t>
      </w:r>
      <w:r>
        <w:rPr>
          <w:rFonts w:ascii="Times New Roman" w:hint="eastAsia"/>
          <w:bCs/>
          <w:color w:val="auto"/>
          <w:kern w:val="2"/>
          <w:sz w:val="23"/>
        </w:rPr>
        <w:t>无论甲方是否</w:t>
      </w:r>
      <w:r>
        <w:rPr>
          <w:rFonts w:ascii="Times New Roman"/>
          <w:bCs/>
          <w:color w:val="auto"/>
          <w:kern w:val="2"/>
          <w:sz w:val="23"/>
        </w:rPr>
        <w:t>选择执行乙方指示</w:t>
      </w:r>
      <w:r>
        <w:rPr>
          <w:rFonts w:ascii="Times New Roman" w:hint="eastAsia"/>
          <w:bCs/>
          <w:color w:val="auto"/>
          <w:kern w:val="2"/>
          <w:sz w:val="23"/>
        </w:rPr>
        <w:t>均不对</w:t>
      </w:r>
      <w:r>
        <w:rPr>
          <w:rFonts w:ascii="Times New Roman"/>
          <w:bCs/>
          <w:color w:val="auto"/>
          <w:kern w:val="2"/>
          <w:sz w:val="23"/>
        </w:rPr>
        <w:t>造成</w:t>
      </w:r>
      <w:r>
        <w:rPr>
          <w:rFonts w:ascii="Times New Roman" w:hint="eastAsia"/>
          <w:bCs/>
          <w:color w:val="auto"/>
          <w:kern w:val="2"/>
          <w:sz w:val="23"/>
        </w:rPr>
        <w:t>或</w:t>
      </w:r>
      <w:r>
        <w:rPr>
          <w:rFonts w:ascii="Times New Roman"/>
          <w:bCs/>
          <w:color w:val="auto"/>
          <w:kern w:val="2"/>
          <w:sz w:val="23"/>
        </w:rPr>
        <w:t>可能造成的后果承担责任。</w:t>
      </w:r>
    </w:p>
    <w:p w:rsidR="005555FF" w:rsidRDefault="00893219">
      <w:pPr>
        <w:ind w:left="709"/>
        <w:rPr>
          <w:bCs/>
          <w:sz w:val="23"/>
          <w:szCs w:val="24"/>
        </w:rPr>
      </w:pPr>
      <w:bookmarkStart w:id="27" w:name="_Hlk512617212"/>
      <w:r>
        <w:rPr>
          <w:rFonts w:hint="eastAsia"/>
          <w:bCs/>
          <w:sz w:val="23"/>
          <w:szCs w:val="24"/>
        </w:rPr>
        <w:t>如过渡期内发生处置费用，则乙方应在收到甲方通知之日起</w:t>
      </w:r>
      <w:r>
        <w:rPr>
          <w:rFonts w:hint="eastAsia"/>
          <w:bCs/>
          <w:sz w:val="23"/>
          <w:szCs w:val="24"/>
        </w:rPr>
        <w:t>5</w:t>
      </w:r>
      <w:r>
        <w:rPr>
          <w:rFonts w:hint="eastAsia"/>
          <w:bCs/>
          <w:sz w:val="23"/>
          <w:szCs w:val="24"/>
        </w:rPr>
        <w:t>个工作日内足额支付前述费用。</w:t>
      </w:r>
    </w:p>
    <w:bookmarkEnd w:id="27"/>
    <w:p w:rsidR="005555FF" w:rsidRDefault="005555FF">
      <w:pPr>
        <w:ind w:left="709"/>
        <w:rPr>
          <w:bCs/>
          <w:sz w:val="23"/>
          <w:szCs w:val="24"/>
        </w:rPr>
      </w:pPr>
    </w:p>
    <w:p w:rsidR="005555FF" w:rsidRDefault="00893219">
      <w:pPr>
        <w:pStyle w:val="Default"/>
        <w:spacing w:afterLines="100" w:after="240" w:line="300" w:lineRule="auto"/>
        <w:ind w:left="709"/>
        <w:jc w:val="both"/>
        <w:outlineLvl w:val="1"/>
        <w:rPr>
          <w:rFonts w:ascii="Times New Roman"/>
          <w:bCs/>
          <w:color w:val="auto"/>
          <w:kern w:val="2"/>
          <w:sz w:val="23"/>
        </w:rPr>
      </w:pPr>
      <w:r>
        <w:rPr>
          <w:rFonts w:ascii="Times New Roman"/>
          <w:bCs/>
          <w:color w:val="auto"/>
          <w:kern w:val="2"/>
          <w:sz w:val="23"/>
        </w:rPr>
        <w:t>过渡期内出现的</w:t>
      </w:r>
      <w:r>
        <w:rPr>
          <w:rFonts w:ascii="Times New Roman" w:hint="eastAsia"/>
          <w:bCs/>
          <w:color w:val="auto"/>
          <w:kern w:val="2"/>
          <w:sz w:val="23"/>
        </w:rPr>
        <w:t>对</w:t>
      </w:r>
      <w:r>
        <w:rPr>
          <w:rFonts w:ascii="Times New Roman"/>
          <w:bCs/>
          <w:color w:val="auto"/>
          <w:kern w:val="2"/>
          <w:sz w:val="23"/>
        </w:rPr>
        <w:t>标的资产</w:t>
      </w:r>
      <w:r>
        <w:rPr>
          <w:rFonts w:ascii="Times New Roman" w:hint="eastAsia"/>
          <w:bCs/>
          <w:color w:val="auto"/>
          <w:kern w:val="2"/>
          <w:sz w:val="23"/>
        </w:rPr>
        <w:t>产生</w:t>
      </w:r>
      <w:r>
        <w:rPr>
          <w:rFonts w:ascii="Times New Roman"/>
          <w:bCs/>
          <w:color w:val="auto"/>
          <w:kern w:val="2"/>
          <w:sz w:val="23"/>
        </w:rPr>
        <w:t>严重不利影响的事件和行为，转让方</w:t>
      </w:r>
      <w:r>
        <w:rPr>
          <w:rFonts w:ascii="Times New Roman" w:hint="eastAsia"/>
          <w:bCs/>
          <w:color w:val="auto"/>
          <w:kern w:val="2"/>
          <w:sz w:val="23"/>
        </w:rPr>
        <w:t>在知悉后将通知乙方，但</w:t>
      </w:r>
      <w:r>
        <w:rPr>
          <w:rFonts w:ascii="Times New Roman"/>
          <w:bCs/>
          <w:color w:val="auto"/>
          <w:kern w:val="2"/>
          <w:sz w:val="23"/>
        </w:rPr>
        <w:t>对</w:t>
      </w:r>
      <w:r>
        <w:rPr>
          <w:rFonts w:ascii="Times New Roman" w:hint="eastAsia"/>
          <w:bCs/>
          <w:color w:val="auto"/>
          <w:kern w:val="2"/>
          <w:sz w:val="23"/>
        </w:rPr>
        <w:t>相关</w:t>
      </w:r>
      <w:r>
        <w:rPr>
          <w:rFonts w:ascii="Times New Roman"/>
          <w:bCs/>
          <w:color w:val="auto"/>
          <w:kern w:val="2"/>
          <w:sz w:val="23"/>
        </w:rPr>
        <w:t>不</w:t>
      </w:r>
      <w:r>
        <w:rPr>
          <w:rFonts w:ascii="Times New Roman" w:hint="eastAsia"/>
          <w:bCs/>
          <w:color w:val="auto"/>
          <w:kern w:val="2"/>
          <w:sz w:val="23"/>
        </w:rPr>
        <w:t>利</w:t>
      </w:r>
      <w:r>
        <w:rPr>
          <w:rFonts w:ascii="Times New Roman"/>
          <w:bCs/>
          <w:color w:val="auto"/>
          <w:kern w:val="2"/>
          <w:sz w:val="23"/>
        </w:rPr>
        <w:t>后果不承担任何责任，乙方不得因此向转让方主张任何权利或请求赔偿损失。</w:t>
      </w:r>
    </w:p>
    <w:p w:rsidR="005555FF" w:rsidRDefault="00893219">
      <w:pPr>
        <w:pStyle w:val="Default"/>
        <w:numPr>
          <w:ilvl w:val="1"/>
          <w:numId w:val="4"/>
        </w:numPr>
        <w:spacing w:afterLines="100" w:after="240" w:line="300" w:lineRule="auto"/>
        <w:jc w:val="both"/>
        <w:outlineLvl w:val="1"/>
        <w:rPr>
          <w:rFonts w:ascii="Times New Roman"/>
          <w:bCs/>
          <w:color w:val="auto"/>
          <w:kern w:val="2"/>
          <w:sz w:val="23"/>
        </w:rPr>
      </w:pPr>
      <w:r>
        <w:rPr>
          <w:rFonts w:ascii="Times New Roman" w:hint="eastAsia"/>
          <w:bCs/>
          <w:color w:val="auto"/>
          <w:kern w:val="2"/>
          <w:sz w:val="23"/>
        </w:rPr>
        <w:t>过渡期</w:t>
      </w:r>
      <w:r>
        <w:rPr>
          <w:rFonts w:ascii="Times New Roman"/>
          <w:bCs/>
          <w:color w:val="auto"/>
          <w:kern w:val="2"/>
          <w:sz w:val="23"/>
        </w:rPr>
        <w:t>服务费</w:t>
      </w:r>
      <w:r>
        <w:rPr>
          <w:rFonts w:ascii="Times New Roman" w:hint="eastAsia"/>
          <w:bCs/>
          <w:color w:val="auto"/>
          <w:kern w:val="2"/>
          <w:sz w:val="23"/>
        </w:rPr>
        <w:t>（请在相应的□内划√）</w:t>
      </w:r>
    </w:p>
    <w:p w:rsidR="005555FF" w:rsidRDefault="00893219">
      <w:pPr>
        <w:pStyle w:val="Default"/>
        <w:spacing w:afterLines="100" w:after="240" w:line="300" w:lineRule="auto"/>
        <w:ind w:left="709"/>
        <w:jc w:val="both"/>
        <w:outlineLvl w:val="1"/>
        <w:rPr>
          <w:rFonts w:ascii="Times New Roman"/>
          <w:bCs/>
          <w:color w:val="auto"/>
          <w:kern w:val="2"/>
          <w:sz w:val="23"/>
        </w:rPr>
      </w:pPr>
      <w:r>
        <w:rPr>
          <w:rFonts w:ascii="Times New Roman" w:hint="eastAsia"/>
          <w:bCs/>
          <w:color w:val="auto"/>
          <w:kern w:val="2"/>
          <w:sz w:val="23"/>
        </w:rPr>
        <w:sym w:font="Wingdings 2" w:char="00A3"/>
      </w:r>
      <w:r>
        <w:rPr>
          <w:rFonts w:ascii="Times New Roman" w:hint="eastAsia"/>
          <w:bCs/>
          <w:color w:val="auto"/>
          <w:kern w:val="2"/>
          <w:sz w:val="23"/>
        </w:rPr>
        <w:t>转让方在过渡期内不收取服务费。</w:t>
      </w:r>
      <w:bookmarkStart w:id="28" w:name="_Ref472344482"/>
    </w:p>
    <w:bookmarkEnd w:id="28"/>
    <w:p w:rsidR="005555FF" w:rsidRDefault="00893219">
      <w:pPr>
        <w:pStyle w:val="Default"/>
        <w:numPr>
          <w:ilvl w:val="1"/>
          <w:numId w:val="4"/>
        </w:numPr>
        <w:spacing w:afterLines="100" w:after="240" w:line="300" w:lineRule="auto"/>
        <w:jc w:val="both"/>
        <w:outlineLvl w:val="1"/>
        <w:rPr>
          <w:rFonts w:ascii="Times New Roman"/>
          <w:bCs/>
          <w:color w:val="auto"/>
          <w:kern w:val="2"/>
          <w:sz w:val="23"/>
        </w:rPr>
      </w:pPr>
      <w:r>
        <w:rPr>
          <w:rFonts w:ascii="Times New Roman" w:hint="eastAsia"/>
          <w:bCs/>
          <w:color w:val="auto"/>
          <w:kern w:val="2"/>
          <w:sz w:val="23"/>
        </w:rPr>
        <w:t>过渡期内</w:t>
      </w:r>
      <w:r>
        <w:rPr>
          <w:rFonts w:ascii="Times New Roman"/>
          <w:bCs/>
          <w:color w:val="auto"/>
          <w:kern w:val="2"/>
          <w:sz w:val="23"/>
        </w:rPr>
        <w:t>，若标的资产中的任何部分已经依据乙方的要求</w:t>
      </w:r>
      <w:r>
        <w:rPr>
          <w:rFonts w:ascii="Times New Roman" w:hint="eastAsia"/>
          <w:bCs/>
          <w:color w:val="auto"/>
          <w:kern w:val="2"/>
          <w:sz w:val="23"/>
        </w:rPr>
        <w:t>或因被动处置需要而</w:t>
      </w:r>
      <w:r>
        <w:rPr>
          <w:rFonts w:ascii="Times New Roman"/>
          <w:bCs/>
          <w:color w:val="auto"/>
          <w:kern w:val="2"/>
          <w:sz w:val="23"/>
        </w:rPr>
        <w:t>被出售或以其他方式被处置，则</w:t>
      </w:r>
      <w:r>
        <w:rPr>
          <w:rFonts w:ascii="Times New Roman" w:hint="eastAsia"/>
          <w:bCs/>
          <w:color w:val="auto"/>
          <w:kern w:val="2"/>
          <w:sz w:val="23"/>
        </w:rPr>
        <w:t>转让方</w:t>
      </w:r>
      <w:r>
        <w:rPr>
          <w:rFonts w:ascii="Times New Roman"/>
          <w:bCs/>
          <w:color w:val="auto"/>
          <w:kern w:val="2"/>
          <w:sz w:val="23"/>
        </w:rPr>
        <w:t>对</w:t>
      </w:r>
      <w:r>
        <w:rPr>
          <w:rFonts w:ascii="Times New Roman" w:hint="eastAsia"/>
          <w:bCs/>
          <w:color w:val="auto"/>
          <w:kern w:val="2"/>
          <w:sz w:val="23"/>
        </w:rPr>
        <w:t>前述处置后果</w:t>
      </w:r>
      <w:r>
        <w:rPr>
          <w:rFonts w:ascii="Times New Roman"/>
          <w:bCs/>
          <w:color w:val="auto"/>
          <w:kern w:val="2"/>
          <w:sz w:val="23"/>
        </w:rPr>
        <w:t>不承担任何责任。对</w:t>
      </w:r>
      <w:r>
        <w:rPr>
          <w:rFonts w:ascii="Times New Roman" w:hint="eastAsia"/>
          <w:bCs/>
          <w:color w:val="auto"/>
          <w:kern w:val="2"/>
          <w:sz w:val="23"/>
        </w:rPr>
        <w:t>转让方因前述事由</w:t>
      </w:r>
      <w:r>
        <w:rPr>
          <w:rFonts w:ascii="Times New Roman"/>
          <w:bCs/>
          <w:color w:val="auto"/>
          <w:kern w:val="2"/>
          <w:sz w:val="23"/>
        </w:rPr>
        <w:t>而采取的行动或不作为所导致的任何对转让方声明和保证的违反</w:t>
      </w:r>
      <w:r>
        <w:rPr>
          <w:rFonts w:ascii="Times New Roman" w:hint="eastAsia"/>
          <w:bCs/>
          <w:color w:val="auto"/>
          <w:kern w:val="2"/>
          <w:sz w:val="23"/>
        </w:rPr>
        <w:t>及因此对标的资产或乙方产生的不利影响</w:t>
      </w:r>
      <w:r>
        <w:rPr>
          <w:rFonts w:ascii="Times New Roman"/>
          <w:bCs/>
          <w:color w:val="auto"/>
          <w:kern w:val="2"/>
          <w:sz w:val="23"/>
        </w:rPr>
        <w:t>，转让方不承担责任。</w:t>
      </w:r>
    </w:p>
    <w:p w:rsidR="005555FF" w:rsidRDefault="00893219">
      <w:pPr>
        <w:pStyle w:val="Default"/>
        <w:numPr>
          <w:ilvl w:val="0"/>
          <w:numId w:val="4"/>
        </w:numPr>
        <w:spacing w:afterLines="100" w:after="240" w:line="300" w:lineRule="auto"/>
        <w:jc w:val="both"/>
        <w:outlineLvl w:val="0"/>
        <w:rPr>
          <w:rFonts w:ascii="Times New Roman"/>
          <w:b/>
          <w:bCs/>
          <w:color w:val="auto"/>
          <w:kern w:val="2"/>
          <w:sz w:val="23"/>
          <w:szCs w:val="28"/>
        </w:rPr>
      </w:pPr>
      <w:bookmarkStart w:id="29" w:name="_Toc500495472"/>
      <w:r>
        <w:rPr>
          <w:rFonts w:ascii="Times New Roman" w:hint="eastAsia"/>
          <w:b/>
          <w:bCs/>
          <w:color w:val="auto"/>
          <w:kern w:val="2"/>
          <w:sz w:val="23"/>
          <w:szCs w:val="28"/>
        </w:rPr>
        <w:lastRenderedPageBreak/>
        <w:t>税费承担</w:t>
      </w:r>
      <w:bookmarkEnd w:id="29"/>
    </w:p>
    <w:p w:rsidR="005555FF" w:rsidRDefault="00893219">
      <w:pPr>
        <w:pStyle w:val="Default"/>
        <w:numPr>
          <w:ilvl w:val="1"/>
          <w:numId w:val="4"/>
        </w:numPr>
        <w:spacing w:afterLines="100" w:after="240" w:line="300" w:lineRule="auto"/>
        <w:jc w:val="both"/>
        <w:outlineLvl w:val="1"/>
        <w:rPr>
          <w:rFonts w:ascii="Times New Roman"/>
          <w:bCs/>
          <w:color w:val="auto"/>
          <w:kern w:val="2"/>
          <w:sz w:val="23"/>
        </w:rPr>
      </w:pPr>
      <w:r>
        <w:rPr>
          <w:rFonts w:ascii="Times New Roman"/>
          <w:bCs/>
          <w:color w:val="auto"/>
          <w:kern w:val="2"/>
          <w:sz w:val="23"/>
        </w:rPr>
        <w:t>因本次标的资产的转让而产生的一切税费，除本协议另有</w:t>
      </w:r>
      <w:r>
        <w:rPr>
          <w:rFonts w:ascii="Times New Roman" w:hint="eastAsia"/>
          <w:bCs/>
          <w:color w:val="auto"/>
          <w:kern w:val="2"/>
          <w:sz w:val="23"/>
        </w:rPr>
        <w:t>约</w:t>
      </w:r>
      <w:r>
        <w:rPr>
          <w:rFonts w:ascii="Times New Roman"/>
          <w:bCs/>
          <w:color w:val="auto"/>
          <w:kern w:val="2"/>
          <w:sz w:val="23"/>
        </w:rPr>
        <w:t>定外，按照法律的要求由双方各自承担。</w:t>
      </w:r>
    </w:p>
    <w:p w:rsidR="005555FF" w:rsidRDefault="00893219">
      <w:pPr>
        <w:pStyle w:val="Default"/>
        <w:numPr>
          <w:ilvl w:val="1"/>
          <w:numId w:val="4"/>
        </w:numPr>
        <w:spacing w:afterLines="100" w:after="240" w:line="300" w:lineRule="auto"/>
        <w:jc w:val="both"/>
        <w:outlineLvl w:val="1"/>
        <w:rPr>
          <w:rFonts w:ascii="Times New Roman"/>
          <w:bCs/>
          <w:color w:val="auto"/>
          <w:kern w:val="2"/>
          <w:sz w:val="23"/>
        </w:rPr>
      </w:pPr>
      <w:r>
        <w:rPr>
          <w:rFonts w:ascii="Times New Roman"/>
          <w:bCs/>
          <w:color w:val="auto"/>
          <w:kern w:val="2"/>
          <w:sz w:val="23"/>
        </w:rPr>
        <w:t>在过渡期内</w:t>
      </w:r>
      <w:r>
        <w:rPr>
          <w:rFonts w:ascii="Times New Roman" w:hint="eastAsia"/>
          <w:bCs/>
          <w:color w:val="auto"/>
          <w:kern w:val="2"/>
          <w:sz w:val="23"/>
        </w:rPr>
        <w:t>，因标的资产及相关权益产生的</w:t>
      </w:r>
      <w:r>
        <w:rPr>
          <w:rFonts w:ascii="Times New Roman"/>
          <w:bCs/>
          <w:color w:val="auto"/>
          <w:kern w:val="2"/>
          <w:sz w:val="23"/>
        </w:rPr>
        <w:t>所有税款、费用</w:t>
      </w:r>
      <w:r>
        <w:rPr>
          <w:rFonts w:ascii="Times New Roman" w:hint="eastAsia"/>
          <w:bCs/>
          <w:color w:val="auto"/>
          <w:kern w:val="2"/>
          <w:sz w:val="23"/>
        </w:rPr>
        <w:t>及其他款项</w:t>
      </w:r>
      <w:r>
        <w:rPr>
          <w:rFonts w:ascii="Times New Roman"/>
          <w:bCs/>
          <w:color w:val="auto"/>
          <w:kern w:val="2"/>
          <w:sz w:val="23"/>
        </w:rPr>
        <w:t>，均应由乙方承担。</w:t>
      </w:r>
    </w:p>
    <w:p w:rsidR="005555FF" w:rsidRDefault="00893219">
      <w:pPr>
        <w:pStyle w:val="Default"/>
        <w:numPr>
          <w:ilvl w:val="0"/>
          <w:numId w:val="4"/>
        </w:numPr>
        <w:spacing w:afterLines="100" w:after="240" w:line="300" w:lineRule="auto"/>
        <w:jc w:val="both"/>
        <w:outlineLvl w:val="0"/>
        <w:rPr>
          <w:rFonts w:ascii="Times New Roman"/>
          <w:b/>
          <w:bCs/>
          <w:color w:val="auto"/>
          <w:kern w:val="2"/>
          <w:sz w:val="23"/>
          <w:szCs w:val="28"/>
        </w:rPr>
      </w:pPr>
      <w:bookmarkStart w:id="30" w:name="_Toc500495473"/>
      <w:r>
        <w:rPr>
          <w:rFonts w:ascii="Times New Roman"/>
          <w:b/>
          <w:bCs/>
          <w:color w:val="auto"/>
          <w:kern w:val="2"/>
          <w:sz w:val="23"/>
          <w:szCs w:val="28"/>
        </w:rPr>
        <w:t>转让方的声明和保证</w:t>
      </w:r>
      <w:bookmarkEnd w:id="30"/>
    </w:p>
    <w:p w:rsidR="005555FF" w:rsidRDefault="00893219">
      <w:pPr>
        <w:pStyle w:val="CM46"/>
        <w:spacing w:afterLines="100" w:after="240" w:line="300" w:lineRule="auto"/>
        <w:ind w:leftChars="337" w:left="709" w:hanging="1"/>
        <w:jc w:val="both"/>
        <w:rPr>
          <w:rFonts w:ascii="Times New Roman"/>
          <w:kern w:val="2"/>
          <w:sz w:val="23"/>
        </w:rPr>
      </w:pPr>
      <w:r>
        <w:rPr>
          <w:rFonts w:ascii="Times New Roman"/>
          <w:kern w:val="2"/>
          <w:sz w:val="23"/>
        </w:rPr>
        <w:t>就本协议项下的标的资产转让事宜，转让方特此声明</w:t>
      </w:r>
      <w:r>
        <w:rPr>
          <w:rFonts w:ascii="Times New Roman" w:hint="eastAsia"/>
          <w:kern w:val="2"/>
          <w:sz w:val="23"/>
        </w:rPr>
        <w:t>和</w:t>
      </w:r>
      <w:r>
        <w:rPr>
          <w:rFonts w:ascii="Times New Roman"/>
          <w:kern w:val="2"/>
          <w:sz w:val="23"/>
        </w:rPr>
        <w:t>保证：</w:t>
      </w:r>
    </w:p>
    <w:p w:rsidR="005555FF" w:rsidRDefault="00893219">
      <w:pPr>
        <w:pStyle w:val="Default"/>
        <w:numPr>
          <w:ilvl w:val="1"/>
          <w:numId w:val="4"/>
        </w:numPr>
        <w:spacing w:afterLines="100" w:after="240" w:line="300" w:lineRule="auto"/>
        <w:jc w:val="both"/>
        <w:outlineLvl w:val="1"/>
        <w:rPr>
          <w:rFonts w:ascii="Times New Roman"/>
          <w:color w:val="auto"/>
          <w:kern w:val="2"/>
          <w:sz w:val="23"/>
        </w:rPr>
      </w:pPr>
      <w:r>
        <w:rPr>
          <w:rFonts w:ascii="Times New Roman"/>
          <w:color w:val="auto"/>
          <w:kern w:val="2"/>
          <w:sz w:val="23"/>
        </w:rPr>
        <w:t>转让</w:t>
      </w:r>
      <w:proofErr w:type="gramStart"/>
      <w:r>
        <w:rPr>
          <w:rFonts w:ascii="Times New Roman"/>
          <w:color w:val="auto"/>
          <w:kern w:val="2"/>
          <w:sz w:val="23"/>
        </w:rPr>
        <w:t>方具备</w:t>
      </w:r>
      <w:proofErr w:type="gramEnd"/>
      <w:r>
        <w:rPr>
          <w:rFonts w:ascii="Times New Roman"/>
          <w:color w:val="auto"/>
          <w:kern w:val="2"/>
          <w:sz w:val="23"/>
        </w:rPr>
        <w:t>合法的资格和能力签署本协议，并已采取一切必要的行动以获得签署及履行本协议</w:t>
      </w:r>
      <w:r>
        <w:rPr>
          <w:rFonts w:ascii="Times New Roman" w:hint="eastAsia"/>
          <w:color w:val="auto"/>
          <w:kern w:val="2"/>
          <w:sz w:val="23"/>
        </w:rPr>
        <w:t>的</w:t>
      </w:r>
      <w:r>
        <w:rPr>
          <w:rFonts w:ascii="Times New Roman"/>
          <w:color w:val="auto"/>
          <w:kern w:val="2"/>
          <w:sz w:val="23"/>
        </w:rPr>
        <w:t>授权。</w:t>
      </w:r>
    </w:p>
    <w:p w:rsidR="005555FF" w:rsidRDefault="00893219">
      <w:pPr>
        <w:pStyle w:val="Default"/>
        <w:numPr>
          <w:ilvl w:val="1"/>
          <w:numId w:val="4"/>
        </w:numPr>
        <w:spacing w:afterLines="100" w:after="240" w:line="300" w:lineRule="auto"/>
        <w:jc w:val="both"/>
        <w:outlineLvl w:val="1"/>
        <w:rPr>
          <w:rFonts w:ascii="Times New Roman"/>
          <w:color w:val="auto"/>
          <w:kern w:val="2"/>
          <w:sz w:val="23"/>
        </w:rPr>
      </w:pPr>
      <w:r>
        <w:rPr>
          <w:rFonts w:ascii="Times New Roman"/>
          <w:color w:val="auto"/>
          <w:kern w:val="2"/>
          <w:sz w:val="23"/>
        </w:rPr>
        <w:t>转让方签署本协议以及履行本协议项下的义务不违反对其适用的任何现行法律规定，不违反其章程或</w:t>
      </w:r>
      <w:r>
        <w:rPr>
          <w:rFonts w:ascii="Times New Roman" w:hint="eastAsia"/>
          <w:color w:val="auto"/>
          <w:kern w:val="2"/>
          <w:sz w:val="23"/>
        </w:rPr>
        <w:t>章程性</w:t>
      </w:r>
      <w:r>
        <w:rPr>
          <w:rFonts w:ascii="Times New Roman"/>
          <w:color w:val="auto"/>
          <w:kern w:val="2"/>
          <w:sz w:val="23"/>
        </w:rPr>
        <w:t>文件，也不违反由其签署的对其具有约束力的任何文件。</w:t>
      </w:r>
    </w:p>
    <w:p w:rsidR="005555FF" w:rsidRDefault="00893219">
      <w:pPr>
        <w:pStyle w:val="Default"/>
        <w:numPr>
          <w:ilvl w:val="1"/>
          <w:numId w:val="4"/>
        </w:numPr>
        <w:spacing w:afterLines="100" w:after="240" w:line="300" w:lineRule="auto"/>
        <w:jc w:val="both"/>
        <w:outlineLvl w:val="1"/>
        <w:rPr>
          <w:rFonts w:ascii="Times New Roman"/>
          <w:color w:val="auto"/>
          <w:kern w:val="2"/>
          <w:sz w:val="23"/>
        </w:rPr>
      </w:pPr>
      <w:r>
        <w:rPr>
          <w:rFonts w:ascii="Times New Roman"/>
          <w:color w:val="auto"/>
          <w:kern w:val="2"/>
          <w:sz w:val="23"/>
        </w:rPr>
        <w:t>转让方保证已将其</w:t>
      </w:r>
      <w:r>
        <w:rPr>
          <w:rFonts w:ascii="Times New Roman" w:hint="eastAsia"/>
          <w:color w:val="auto"/>
          <w:kern w:val="2"/>
          <w:sz w:val="23"/>
        </w:rPr>
        <w:t>持</w:t>
      </w:r>
      <w:r>
        <w:rPr>
          <w:rFonts w:ascii="Times New Roman"/>
          <w:color w:val="auto"/>
          <w:kern w:val="2"/>
          <w:sz w:val="23"/>
        </w:rPr>
        <w:t>有的与标的资产相关的且与乙方行使权利有关的协议和文件纳入资产文件</w:t>
      </w:r>
      <w:r>
        <w:rPr>
          <w:rFonts w:ascii="Times New Roman" w:hint="eastAsia"/>
          <w:color w:val="auto"/>
          <w:kern w:val="2"/>
          <w:sz w:val="23"/>
        </w:rPr>
        <w:t>，</w:t>
      </w:r>
      <w:r>
        <w:rPr>
          <w:rFonts w:ascii="Times New Roman"/>
          <w:color w:val="auto"/>
          <w:kern w:val="2"/>
          <w:sz w:val="23"/>
        </w:rPr>
        <w:t>但</w:t>
      </w:r>
      <w:r>
        <w:rPr>
          <w:rFonts w:ascii="Times New Roman" w:hint="eastAsia"/>
          <w:color w:val="auto"/>
          <w:kern w:val="2"/>
          <w:sz w:val="23"/>
        </w:rPr>
        <w:t>本协议另有约定的除外</w:t>
      </w:r>
      <w:r>
        <w:rPr>
          <w:rFonts w:ascii="Times New Roman"/>
          <w:color w:val="auto"/>
          <w:kern w:val="2"/>
          <w:sz w:val="23"/>
        </w:rPr>
        <w:t>。转让方对资产文件中包括的由前手或任何</w:t>
      </w:r>
      <w:proofErr w:type="gramStart"/>
      <w:r>
        <w:rPr>
          <w:rFonts w:ascii="Times New Roman"/>
          <w:color w:val="auto"/>
          <w:kern w:val="2"/>
          <w:sz w:val="23"/>
        </w:rPr>
        <w:t>其他第三</w:t>
      </w:r>
      <w:proofErr w:type="gramEnd"/>
      <w:r>
        <w:rPr>
          <w:rFonts w:ascii="Times New Roman"/>
          <w:color w:val="auto"/>
          <w:kern w:val="2"/>
          <w:sz w:val="23"/>
        </w:rPr>
        <w:t>方提供给转让方的文件或其它文档及其所引用的事实的真实性、准确性、完整性和合法有效性不作任何</w:t>
      </w:r>
      <w:r>
        <w:rPr>
          <w:rFonts w:ascii="Times New Roman" w:hint="eastAsia"/>
          <w:color w:val="auto"/>
          <w:kern w:val="2"/>
          <w:sz w:val="23"/>
        </w:rPr>
        <w:t>承诺</w:t>
      </w:r>
      <w:r>
        <w:rPr>
          <w:rFonts w:ascii="Times New Roman"/>
          <w:color w:val="auto"/>
          <w:kern w:val="2"/>
          <w:sz w:val="23"/>
        </w:rPr>
        <w:t>和保证。</w:t>
      </w:r>
      <w:r>
        <w:rPr>
          <w:rFonts w:ascii="Times New Roman"/>
          <w:color w:val="auto"/>
          <w:kern w:val="2"/>
          <w:sz w:val="23"/>
        </w:rPr>
        <w:t xml:space="preserve"> </w:t>
      </w:r>
    </w:p>
    <w:p w:rsidR="005555FF" w:rsidRDefault="00893219">
      <w:pPr>
        <w:pStyle w:val="Default"/>
        <w:numPr>
          <w:ilvl w:val="1"/>
          <w:numId w:val="4"/>
        </w:numPr>
        <w:spacing w:afterLines="100" w:after="240" w:line="300" w:lineRule="auto"/>
        <w:jc w:val="both"/>
        <w:outlineLvl w:val="1"/>
        <w:rPr>
          <w:rFonts w:ascii="Times New Roman"/>
          <w:color w:val="auto"/>
          <w:kern w:val="2"/>
          <w:sz w:val="23"/>
        </w:rPr>
      </w:pPr>
      <w:r>
        <w:rPr>
          <w:rFonts w:ascii="Times New Roman"/>
          <w:color w:val="auto"/>
          <w:kern w:val="2"/>
          <w:sz w:val="23"/>
        </w:rPr>
        <w:t>本交易为本协议项下标的资产的现状转让，鉴于乙方已进行了充分的尽职调查，已充分了解标的资产的现状，</w:t>
      </w:r>
      <w:r>
        <w:rPr>
          <w:rFonts w:ascii="Times New Roman" w:hint="eastAsia"/>
          <w:color w:val="auto"/>
          <w:kern w:val="2"/>
          <w:sz w:val="23"/>
        </w:rPr>
        <w:t>并已独立评估基准日后标的资产变化的相关风险，</w:t>
      </w:r>
      <w:r>
        <w:rPr>
          <w:rFonts w:ascii="Times New Roman"/>
          <w:color w:val="auto"/>
          <w:kern w:val="2"/>
          <w:sz w:val="23"/>
        </w:rPr>
        <w:t>且标的资产为不良资产，转让方</w:t>
      </w:r>
      <w:r>
        <w:rPr>
          <w:rFonts w:ascii="Times New Roman" w:hint="eastAsia"/>
          <w:color w:val="auto"/>
          <w:kern w:val="2"/>
          <w:sz w:val="23"/>
        </w:rPr>
        <w:t>已在第</w:t>
      </w:r>
      <w:r>
        <w:rPr>
          <w:rFonts w:ascii="Times New Roman" w:hint="eastAsia"/>
          <w:color w:val="auto"/>
          <w:kern w:val="2"/>
          <w:sz w:val="23"/>
        </w:rPr>
        <w:t>3</w:t>
      </w:r>
      <w:r>
        <w:rPr>
          <w:rFonts w:ascii="Times New Roman" w:hint="eastAsia"/>
          <w:color w:val="auto"/>
          <w:kern w:val="2"/>
          <w:sz w:val="23"/>
        </w:rPr>
        <w:t>条中披露瑕疵及风险。乙方确认，转让方</w:t>
      </w:r>
      <w:r>
        <w:rPr>
          <w:rFonts w:ascii="Times New Roman"/>
          <w:color w:val="auto"/>
          <w:kern w:val="2"/>
          <w:sz w:val="23"/>
        </w:rPr>
        <w:t>对所转让的标的资产的事实状况</w:t>
      </w:r>
      <w:r>
        <w:rPr>
          <w:rFonts w:ascii="Times New Roman" w:hint="eastAsia"/>
          <w:color w:val="auto"/>
          <w:kern w:val="2"/>
          <w:sz w:val="23"/>
        </w:rPr>
        <w:t>、</w:t>
      </w:r>
      <w:r>
        <w:rPr>
          <w:rFonts w:ascii="Times New Roman"/>
          <w:color w:val="auto"/>
          <w:kern w:val="2"/>
          <w:sz w:val="23"/>
        </w:rPr>
        <w:t>法律状况</w:t>
      </w:r>
      <w:r>
        <w:rPr>
          <w:rFonts w:ascii="Times New Roman" w:hint="eastAsia"/>
          <w:color w:val="auto"/>
          <w:kern w:val="2"/>
          <w:sz w:val="23"/>
        </w:rPr>
        <w:t>、瑕疵及风险</w:t>
      </w:r>
      <w:r>
        <w:rPr>
          <w:rFonts w:ascii="Times New Roman"/>
          <w:color w:val="auto"/>
          <w:kern w:val="2"/>
          <w:sz w:val="23"/>
        </w:rPr>
        <w:t>不承担任何责任。</w:t>
      </w:r>
    </w:p>
    <w:p w:rsidR="005555FF" w:rsidRDefault="00893219">
      <w:pPr>
        <w:pStyle w:val="Default"/>
        <w:numPr>
          <w:ilvl w:val="0"/>
          <w:numId w:val="4"/>
        </w:numPr>
        <w:spacing w:afterLines="100" w:after="240" w:line="300" w:lineRule="auto"/>
        <w:jc w:val="both"/>
        <w:outlineLvl w:val="0"/>
        <w:rPr>
          <w:rFonts w:ascii="Times New Roman"/>
          <w:b/>
          <w:bCs/>
          <w:color w:val="auto"/>
          <w:kern w:val="2"/>
          <w:sz w:val="23"/>
          <w:szCs w:val="28"/>
        </w:rPr>
      </w:pPr>
      <w:bookmarkStart w:id="31" w:name="_Toc467844816"/>
      <w:bookmarkStart w:id="32" w:name="_Toc500495474"/>
      <w:bookmarkEnd w:id="26"/>
      <w:r>
        <w:rPr>
          <w:rFonts w:ascii="Times New Roman"/>
          <w:b/>
          <w:bCs/>
          <w:color w:val="auto"/>
          <w:kern w:val="2"/>
          <w:sz w:val="23"/>
          <w:szCs w:val="28"/>
        </w:rPr>
        <w:t>乙方的声明</w:t>
      </w:r>
      <w:r>
        <w:rPr>
          <w:rFonts w:ascii="Times New Roman" w:hint="eastAsia"/>
          <w:b/>
          <w:bCs/>
          <w:color w:val="auto"/>
          <w:kern w:val="2"/>
          <w:sz w:val="23"/>
          <w:szCs w:val="28"/>
        </w:rPr>
        <w:t>和</w:t>
      </w:r>
      <w:r>
        <w:rPr>
          <w:rFonts w:ascii="Times New Roman"/>
          <w:b/>
          <w:bCs/>
          <w:color w:val="auto"/>
          <w:kern w:val="2"/>
          <w:sz w:val="23"/>
          <w:szCs w:val="28"/>
        </w:rPr>
        <w:t>保证</w:t>
      </w:r>
      <w:bookmarkEnd w:id="31"/>
      <w:bookmarkEnd w:id="32"/>
    </w:p>
    <w:p w:rsidR="005555FF" w:rsidRDefault="00893219">
      <w:pPr>
        <w:pStyle w:val="CM46"/>
        <w:spacing w:afterLines="100" w:after="240" w:line="300" w:lineRule="auto"/>
        <w:ind w:leftChars="337" w:left="709" w:hanging="1"/>
        <w:jc w:val="both"/>
        <w:rPr>
          <w:rFonts w:ascii="Times New Roman"/>
          <w:kern w:val="2"/>
          <w:sz w:val="23"/>
        </w:rPr>
      </w:pPr>
      <w:r>
        <w:rPr>
          <w:rFonts w:ascii="Times New Roman"/>
          <w:kern w:val="2"/>
          <w:sz w:val="23"/>
        </w:rPr>
        <w:t>就本协议项下的标的资产转让事宜，乙方特此声明</w:t>
      </w:r>
      <w:r>
        <w:rPr>
          <w:rFonts w:ascii="Times New Roman" w:hint="eastAsia"/>
          <w:kern w:val="2"/>
          <w:sz w:val="23"/>
        </w:rPr>
        <w:t>和</w:t>
      </w:r>
      <w:r>
        <w:rPr>
          <w:rFonts w:ascii="Times New Roman"/>
          <w:kern w:val="2"/>
          <w:sz w:val="23"/>
        </w:rPr>
        <w:t>保证：</w:t>
      </w:r>
    </w:p>
    <w:p w:rsidR="005555FF" w:rsidRDefault="00893219">
      <w:pPr>
        <w:pStyle w:val="Default"/>
        <w:numPr>
          <w:ilvl w:val="1"/>
          <w:numId w:val="4"/>
        </w:numPr>
        <w:spacing w:afterLines="100" w:after="240" w:line="300" w:lineRule="auto"/>
        <w:jc w:val="both"/>
        <w:outlineLvl w:val="1"/>
        <w:rPr>
          <w:rFonts w:ascii="Times New Roman"/>
          <w:color w:val="auto"/>
          <w:kern w:val="2"/>
          <w:sz w:val="23"/>
        </w:rPr>
      </w:pPr>
      <w:r>
        <w:rPr>
          <w:rFonts w:ascii="Times New Roman"/>
          <w:color w:val="auto"/>
          <w:sz w:val="23"/>
        </w:rPr>
        <w:t>（</w:t>
      </w:r>
      <w:r>
        <w:rPr>
          <w:rFonts w:ascii="Times New Roman"/>
          <w:color w:val="auto"/>
          <w:kern w:val="2"/>
          <w:sz w:val="23"/>
        </w:rPr>
        <w:t>请在相应的</w:t>
      </w:r>
      <w:r>
        <w:rPr>
          <w:rFonts w:ascii="Times New Roman" w:hint="eastAsia"/>
          <w:color w:val="auto"/>
          <w:kern w:val="2"/>
          <w:sz w:val="23"/>
        </w:rPr>
        <w:t>□</w:t>
      </w:r>
      <w:r>
        <w:rPr>
          <w:rFonts w:ascii="Times New Roman"/>
          <w:color w:val="auto"/>
          <w:kern w:val="2"/>
          <w:sz w:val="23"/>
        </w:rPr>
        <w:t>内划</w:t>
      </w:r>
      <w:r>
        <w:rPr>
          <w:rFonts w:ascii="Times New Roman"/>
          <w:color w:val="auto"/>
          <w:kern w:val="2"/>
          <w:sz w:val="23"/>
        </w:rPr>
        <w:t>√</w:t>
      </w:r>
      <w:r>
        <w:rPr>
          <w:rFonts w:ascii="Times New Roman"/>
          <w:color w:val="auto"/>
          <w:kern w:val="2"/>
          <w:sz w:val="23"/>
        </w:rPr>
        <w:t>）</w:t>
      </w:r>
    </w:p>
    <w:p w:rsidR="005555FF" w:rsidRDefault="00893219">
      <w:pPr>
        <w:spacing w:afterLines="100" w:after="240" w:line="300" w:lineRule="auto"/>
        <w:ind w:leftChars="270" w:left="708" w:hanging="141"/>
        <w:rPr>
          <w:sz w:val="23"/>
          <w:szCs w:val="24"/>
        </w:rPr>
      </w:pPr>
      <w:r>
        <w:rPr>
          <w:rFonts w:hint="eastAsia"/>
          <w:sz w:val="23"/>
          <w:szCs w:val="24"/>
        </w:rPr>
        <w:t>□</w:t>
      </w:r>
      <w:proofErr w:type="gramStart"/>
      <w:r>
        <w:rPr>
          <w:sz w:val="23"/>
          <w:szCs w:val="24"/>
        </w:rPr>
        <w:t>乙方系</w:t>
      </w:r>
      <w:proofErr w:type="gramEnd"/>
      <w:r>
        <w:rPr>
          <w:sz w:val="23"/>
          <w:szCs w:val="24"/>
        </w:rPr>
        <w:t>一家根据</w:t>
      </w:r>
      <w:r>
        <w:rPr>
          <w:rFonts w:hint="eastAsia"/>
          <w:sz w:val="23"/>
          <w:szCs w:val="24"/>
        </w:rPr>
        <w:t>中国</w:t>
      </w:r>
      <w:r>
        <w:rPr>
          <w:sz w:val="23"/>
          <w:szCs w:val="24"/>
        </w:rPr>
        <w:t>法律正式成立且有效存续的</w:t>
      </w:r>
      <w:r>
        <w:rPr>
          <w:rFonts w:hint="eastAsia"/>
          <w:sz w:val="23"/>
          <w:szCs w:val="24"/>
        </w:rPr>
        <w:t>法人</w:t>
      </w:r>
      <w:r>
        <w:rPr>
          <w:sz w:val="23"/>
          <w:szCs w:val="24"/>
        </w:rPr>
        <w:t>，</w:t>
      </w:r>
      <w:r>
        <w:rPr>
          <w:rFonts w:hint="eastAsia"/>
          <w:sz w:val="23"/>
          <w:szCs w:val="24"/>
        </w:rPr>
        <w:t>并不存在法律及政策规定的禁止受让金融不良资产的情形，</w:t>
      </w:r>
      <w:r>
        <w:rPr>
          <w:sz w:val="23"/>
          <w:szCs w:val="24"/>
        </w:rPr>
        <w:t>有权签订和履行本协议；乙方为确保本协议的合法性、有效性和</w:t>
      </w:r>
      <w:proofErr w:type="gramStart"/>
      <w:r>
        <w:rPr>
          <w:sz w:val="23"/>
          <w:szCs w:val="24"/>
        </w:rPr>
        <w:t>可</w:t>
      </w:r>
      <w:proofErr w:type="gramEnd"/>
      <w:r>
        <w:rPr>
          <w:sz w:val="23"/>
          <w:szCs w:val="24"/>
        </w:rPr>
        <w:t>执行性，已履行必</w:t>
      </w:r>
      <w:r>
        <w:rPr>
          <w:rFonts w:hint="eastAsia"/>
          <w:sz w:val="23"/>
          <w:szCs w:val="24"/>
        </w:rPr>
        <w:t>需</w:t>
      </w:r>
      <w:r>
        <w:rPr>
          <w:sz w:val="23"/>
          <w:szCs w:val="24"/>
        </w:rPr>
        <w:t>的一切内部及外部批准手续、备案手续</w:t>
      </w:r>
      <w:r>
        <w:rPr>
          <w:rFonts w:hint="eastAsia"/>
          <w:sz w:val="23"/>
          <w:szCs w:val="24"/>
        </w:rPr>
        <w:t>并</w:t>
      </w:r>
      <w:r>
        <w:rPr>
          <w:sz w:val="23"/>
          <w:szCs w:val="24"/>
        </w:rPr>
        <w:t>取得一切必要的批准、备案文件。乙方保证其为自转让方受让标的资产及签署本协议而向转让方提供的所有证明、文件、资料和信息，均在提供当日</w:t>
      </w:r>
      <w:r>
        <w:rPr>
          <w:rFonts w:hint="eastAsia"/>
          <w:sz w:val="23"/>
          <w:szCs w:val="24"/>
        </w:rPr>
        <w:t>及有效期内</w:t>
      </w:r>
      <w:r>
        <w:rPr>
          <w:sz w:val="23"/>
          <w:szCs w:val="24"/>
        </w:rPr>
        <w:t>是真实、准确和完整的，该等证明、文件、资料和</w:t>
      </w:r>
      <w:r>
        <w:rPr>
          <w:sz w:val="23"/>
          <w:szCs w:val="24"/>
        </w:rPr>
        <w:lastRenderedPageBreak/>
        <w:t>信息所基于的事实基础在提供当日</w:t>
      </w:r>
      <w:r>
        <w:rPr>
          <w:rFonts w:hint="eastAsia"/>
          <w:sz w:val="23"/>
          <w:szCs w:val="24"/>
        </w:rPr>
        <w:t>及有效期内</w:t>
      </w:r>
      <w:r>
        <w:rPr>
          <w:sz w:val="23"/>
          <w:szCs w:val="24"/>
        </w:rPr>
        <w:t>亦是真实、合法的。</w:t>
      </w:r>
    </w:p>
    <w:p w:rsidR="005555FF" w:rsidRDefault="00893219">
      <w:pPr>
        <w:spacing w:afterLines="100" w:after="240" w:line="300" w:lineRule="auto"/>
        <w:ind w:leftChars="270" w:left="708" w:hanging="141"/>
        <w:rPr>
          <w:sz w:val="23"/>
          <w:szCs w:val="24"/>
        </w:rPr>
      </w:pPr>
      <w:r>
        <w:rPr>
          <w:rFonts w:hint="eastAsia"/>
          <w:sz w:val="23"/>
        </w:rPr>
        <w:t>□</w:t>
      </w:r>
      <w:proofErr w:type="gramStart"/>
      <w:r>
        <w:rPr>
          <w:sz w:val="23"/>
          <w:szCs w:val="24"/>
        </w:rPr>
        <w:t>乙方系</w:t>
      </w:r>
      <w:proofErr w:type="gramEnd"/>
      <w:r>
        <w:rPr>
          <w:sz w:val="23"/>
          <w:szCs w:val="24"/>
        </w:rPr>
        <w:t>具有完全民事行为能力的自然人，并不存在法律及政策规定的禁止受让金融不良资产的情形。乙方保证其为自转让方受让标的资产及签署本协议而向转让方提供的所有证明、文件、资料和信息，均在提供当日</w:t>
      </w:r>
      <w:r>
        <w:rPr>
          <w:rFonts w:hint="eastAsia"/>
          <w:sz w:val="23"/>
          <w:szCs w:val="24"/>
        </w:rPr>
        <w:t>及有效期内</w:t>
      </w:r>
      <w:r>
        <w:rPr>
          <w:sz w:val="23"/>
          <w:szCs w:val="24"/>
        </w:rPr>
        <w:t>是真实、准确和完整的，该等证明、文件、资料和信息所基于的事实基础在提供当日</w:t>
      </w:r>
      <w:r>
        <w:rPr>
          <w:rFonts w:hint="eastAsia"/>
          <w:sz w:val="23"/>
          <w:szCs w:val="24"/>
        </w:rPr>
        <w:t>及有效期内</w:t>
      </w:r>
      <w:r>
        <w:rPr>
          <w:sz w:val="23"/>
          <w:szCs w:val="24"/>
        </w:rPr>
        <w:t>亦是真实、合法的。</w:t>
      </w:r>
    </w:p>
    <w:p w:rsidR="005555FF" w:rsidRDefault="00893219">
      <w:pPr>
        <w:pStyle w:val="Default"/>
        <w:numPr>
          <w:ilvl w:val="1"/>
          <w:numId w:val="4"/>
        </w:numPr>
        <w:spacing w:afterLines="100" w:after="240" w:line="300" w:lineRule="auto"/>
        <w:jc w:val="both"/>
        <w:outlineLvl w:val="1"/>
        <w:rPr>
          <w:rFonts w:ascii="Times New Roman"/>
          <w:color w:val="auto"/>
          <w:sz w:val="23"/>
        </w:rPr>
      </w:pPr>
      <w:proofErr w:type="gramStart"/>
      <w:r>
        <w:rPr>
          <w:rFonts w:ascii="Times New Roman"/>
          <w:color w:val="auto"/>
          <w:sz w:val="23"/>
        </w:rPr>
        <w:t>乙方签署</w:t>
      </w:r>
      <w:proofErr w:type="gramEnd"/>
      <w:r>
        <w:rPr>
          <w:rFonts w:ascii="Times New Roman"/>
          <w:color w:val="auto"/>
          <w:sz w:val="23"/>
        </w:rPr>
        <w:t>和履行本协议不违反对其适用的任何现行法律规定，不违反其章程或其他</w:t>
      </w:r>
      <w:r>
        <w:rPr>
          <w:rFonts w:ascii="Times New Roman" w:hint="eastAsia"/>
          <w:color w:val="auto"/>
          <w:sz w:val="23"/>
        </w:rPr>
        <w:t>章程性</w:t>
      </w:r>
      <w:r>
        <w:rPr>
          <w:rFonts w:ascii="Times New Roman"/>
          <w:color w:val="auto"/>
          <w:sz w:val="23"/>
        </w:rPr>
        <w:t>文件，也不违反由其签署的任何文件和对其具有约束力的任何文件；</w:t>
      </w:r>
      <w:proofErr w:type="gramStart"/>
      <w:r>
        <w:rPr>
          <w:rFonts w:ascii="Times New Roman"/>
          <w:color w:val="auto"/>
          <w:sz w:val="23"/>
        </w:rPr>
        <w:t>不</w:t>
      </w:r>
      <w:proofErr w:type="gramEnd"/>
      <w:r>
        <w:rPr>
          <w:rFonts w:ascii="Times New Roman"/>
          <w:color w:val="auto"/>
          <w:sz w:val="23"/>
        </w:rPr>
        <w:t>与其章程或其它</w:t>
      </w:r>
      <w:r>
        <w:rPr>
          <w:rFonts w:ascii="Times New Roman" w:hint="eastAsia"/>
          <w:color w:val="auto"/>
          <w:sz w:val="23"/>
        </w:rPr>
        <w:t>章程</w:t>
      </w:r>
      <w:r>
        <w:rPr>
          <w:rFonts w:ascii="Times New Roman"/>
          <w:color w:val="auto"/>
          <w:sz w:val="23"/>
        </w:rPr>
        <w:t>性文件存在冲突，亦不与由其签署的任何已生效或者将对其生效的法律文件规定的义务相冲突；并且不存在任何会影响其履行本协议项</w:t>
      </w:r>
      <w:proofErr w:type="gramStart"/>
      <w:r>
        <w:rPr>
          <w:rFonts w:ascii="Times New Roman"/>
          <w:color w:val="auto"/>
          <w:sz w:val="23"/>
        </w:rPr>
        <w:t>下义务</w:t>
      </w:r>
      <w:proofErr w:type="gramEnd"/>
      <w:r>
        <w:rPr>
          <w:rFonts w:ascii="Times New Roman"/>
          <w:color w:val="auto"/>
          <w:sz w:val="23"/>
        </w:rPr>
        <w:t>的诉讼、仲裁或其他法律</w:t>
      </w:r>
      <w:r>
        <w:rPr>
          <w:rFonts w:ascii="Times New Roman" w:hint="eastAsia"/>
          <w:color w:val="auto"/>
          <w:sz w:val="23"/>
        </w:rPr>
        <w:t>程序</w:t>
      </w:r>
      <w:r>
        <w:rPr>
          <w:rFonts w:ascii="Times New Roman"/>
          <w:color w:val="auto"/>
          <w:sz w:val="23"/>
        </w:rPr>
        <w:t>。</w:t>
      </w:r>
    </w:p>
    <w:p w:rsidR="005555FF" w:rsidRDefault="00893219">
      <w:pPr>
        <w:pStyle w:val="Default"/>
        <w:numPr>
          <w:ilvl w:val="1"/>
          <w:numId w:val="4"/>
        </w:numPr>
        <w:spacing w:afterLines="100" w:after="240" w:line="300" w:lineRule="auto"/>
        <w:jc w:val="both"/>
        <w:outlineLvl w:val="1"/>
        <w:rPr>
          <w:rFonts w:ascii="Times New Roman"/>
          <w:color w:val="auto"/>
          <w:sz w:val="23"/>
        </w:rPr>
      </w:pPr>
      <w:r>
        <w:rPr>
          <w:rFonts w:ascii="Times New Roman"/>
          <w:color w:val="auto"/>
          <w:sz w:val="23"/>
        </w:rPr>
        <w:t>乙方对于转让方在第</w:t>
      </w:r>
      <w:r>
        <w:rPr>
          <w:rFonts w:ascii="Times New Roman"/>
          <w:color w:val="auto"/>
          <w:sz w:val="23"/>
        </w:rPr>
        <w:t>9</w:t>
      </w:r>
      <w:r>
        <w:rPr>
          <w:rFonts w:ascii="Times New Roman"/>
          <w:color w:val="auto"/>
          <w:sz w:val="23"/>
        </w:rPr>
        <w:t>条项下所</w:t>
      </w:r>
      <w:proofErr w:type="gramStart"/>
      <w:r>
        <w:rPr>
          <w:rFonts w:ascii="Times New Roman"/>
          <w:color w:val="auto"/>
          <w:sz w:val="23"/>
        </w:rPr>
        <w:t>作出</w:t>
      </w:r>
      <w:proofErr w:type="gramEnd"/>
      <w:r>
        <w:rPr>
          <w:rFonts w:ascii="Times New Roman"/>
          <w:color w:val="auto"/>
          <w:sz w:val="23"/>
        </w:rPr>
        <w:t>的声明表示完全接受、同意和认可。为签订本协议，乙方已对标的资产做了审慎、独立、全面的调查，在此基础上，乙方对是否受让标的资产已自主</w:t>
      </w:r>
      <w:proofErr w:type="gramStart"/>
      <w:r>
        <w:rPr>
          <w:rFonts w:ascii="Times New Roman"/>
          <w:color w:val="auto"/>
          <w:sz w:val="23"/>
        </w:rPr>
        <w:t>作出</w:t>
      </w:r>
      <w:proofErr w:type="gramEnd"/>
      <w:r>
        <w:rPr>
          <w:rFonts w:ascii="Times New Roman"/>
          <w:color w:val="auto"/>
          <w:sz w:val="23"/>
        </w:rPr>
        <w:t>判断和决定，并同意签署本协议，愿意自行承担因此可能发生的一切风险和损失，且</w:t>
      </w:r>
      <w:proofErr w:type="gramStart"/>
      <w:r>
        <w:rPr>
          <w:rFonts w:ascii="Times New Roman"/>
          <w:color w:val="auto"/>
          <w:sz w:val="23"/>
        </w:rPr>
        <w:t>不</w:t>
      </w:r>
      <w:proofErr w:type="gramEnd"/>
      <w:r>
        <w:rPr>
          <w:rFonts w:ascii="Times New Roman" w:hint="eastAsia"/>
          <w:color w:val="auto"/>
          <w:sz w:val="23"/>
        </w:rPr>
        <w:t>追索</w:t>
      </w:r>
      <w:r>
        <w:rPr>
          <w:rFonts w:ascii="Times New Roman"/>
          <w:color w:val="auto"/>
          <w:sz w:val="23"/>
        </w:rPr>
        <w:t>转让方</w:t>
      </w:r>
      <w:r>
        <w:rPr>
          <w:rFonts w:ascii="Times New Roman" w:hint="eastAsia"/>
          <w:color w:val="auto"/>
          <w:sz w:val="23"/>
        </w:rPr>
        <w:t>及</w:t>
      </w:r>
      <w:r>
        <w:rPr>
          <w:rFonts w:ascii="Times New Roman" w:hint="eastAsia"/>
          <w:color w:val="auto"/>
          <w:sz w:val="23"/>
        </w:rPr>
        <w:t>/</w:t>
      </w:r>
      <w:r>
        <w:rPr>
          <w:rFonts w:ascii="Times New Roman" w:hint="eastAsia"/>
          <w:color w:val="auto"/>
          <w:sz w:val="23"/>
        </w:rPr>
        <w:t>或前手</w:t>
      </w:r>
      <w:r>
        <w:rPr>
          <w:rFonts w:ascii="Times New Roman"/>
          <w:color w:val="auto"/>
          <w:sz w:val="23"/>
        </w:rPr>
        <w:t>。乙方的判断不依赖于转让方的任何介绍、陈述、声明、保证或推荐。本协议之效力亦不会因为标的资产及</w:t>
      </w:r>
      <w:r>
        <w:rPr>
          <w:rFonts w:ascii="Times New Roman"/>
          <w:color w:val="auto"/>
          <w:sz w:val="23"/>
        </w:rPr>
        <w:t>/</w:t>
      </w:r>
      <w:r>
        <w:rPr>
          <w:rFonts w:ascii="Times New Roman"/>
          <w:color w:val="auto"/>
          <w:sz w:val="23"/>
        </w:rPr>
        <w:t>或资产文件存在或可能存在的</w:t>
      </w:r>
      <w:r>
        <w:rPr>
          <w:rFonts w:ascii="Times New Roman" w:hint="eastAsia"/>
          <w:color w:val="auto"/>
          <w:sz w:val="23"/>
        </w:rPr>
        <w:t>风险或瑕疵</w:t>
      </w:r>
      <w:r>
        <w:rPr>
          <w:rFonts w:ascii="Times New Roman"/>
          <w:color w:val="auto"/>
          <w:sz w:val="23"/>
        </w:rPr>
        <w:t>而受到影响。</w:t>
      </w:r>
    </w:p>
    <w:p w:rsidR="005555FF" w:rsidRDefault="00893219">
      <w:pPr>
        <w:numPr>
          <w:ilvl w:val="1"/>
          <w:numId w:val="4"/>
        </w:numPr>
        <w:rPr>
          <w:kern w:val="0"/>
          <w:sz w:val="23"/>
          <w:szCs w:val="24"/>
        </w:rPr>
      </w:pPr>
      <w:r>
        <w:rPr>
          <w:sz w:val="23"/>
        </w:rPr>
        <w:t>乙方向转让方所支付的任何</w:t>
      </w:r>
      <w:r>
        <w:rPr>
          <w:rFonts w:hint="eastAsia"/>
          <w:sz w:val="23"/>
        </w:rPr>
        <w:t>款项</w:t>
      </w:r>
      <w:r>
        <w:rPr>
          <w:sz w:val="23"/>
        </w:rPr>
        <w:t>，包括但不限于转让价款，均为乙方合法所有的资金和</w:t>
      </w:r>
      <w:r>
        <w:rPr>
          <w:sz w:val="23"/>
        </w:rPr>
        <w:t>/</w:t>
      </w:r>
      <w:r>
        <w:rPr>
          <w:sz w:val="23"/>
        </w:rPr>
        <w:t>或合法筹措的资金。</w:t>
      </w:r>
      <w:bookmarkStart w:id="33" w:name="_Hlk512617473"/>
      <w:r>
        <w:rPr>
          <w:rFonts w:hint="eastAsia"/>
          <w:kern w:val="0"/>
          <w:sz w:val="23"/>
          <w:szCs w:val="24"/>
        </w:rPr>
        <w:t>乙方</w:t>
      </w:r>
      <w:r>
        <w:rPr>
          <w:rFonts w:hint="eastAsia"/>
          <w:sz w:val="23"/>
        </w:rPr>
        <w:t>向甲方交纳的任何款项的</w:t>
      </w:r>
      <w:r>
        <w:rPr>
          <w:rFonts w:hint="eastAsia"/>
          <w:kern w:val="0"/>
          <w:sz w:val="23"/>
          <w:szCs w:val="24"/>
        </w:rPr>
        <w:t>管存、转化、退还均不计利息。</w:t>
      </w:r>
      <w:bookmarkEnd w:id="33"/>
    </w:p>
    <w:p w:rsidR="005555FF" w:rsidRDefault="005555FF">
      <w:pPr>
        <w:ind w:left="709"/>
        <w:rPr>
          <w:kern w:val="0"/>
          <w:sz w:val="23"/>
          <w:szCs w:val="24"/>
        </w:rPr>
      </w:pPr>
    </w:p>
    <w:p w:rsidR="005555FF" w:rsidRDefault="00893219">
      <w:pPr>
        <w:pStyle w:val="Default"/>
        <w:numPr>
          <w:ilvl w:val="1"/>
          <w:numId w:val="4"/>
        </w:numPr>
        <w:spacing w:afterLines="100" w:after="240" w:line="300" w:lineRule="auto"/>
        <w:jc w:val="both"/>
        <w:outlineLvl w:val="1"/>
        <w:rPr>
          <w:rFonts w:ascii="Times New Roman"/>
          <w:color w:val="auto"/>
          <w:sz w:val="23"/>
        </w:rPr>
      </w:pPr>
      <w:r>
        <w:rPr>
          <w:rFonts w:ascii="Times New Roman"/>
          <w:color w:val="auto"/>
          <w:sz w:val="23"/>
        </w:rPr>
        <w:t>乙方</w:t>
      </w:r>
      <w:r>
        <w:rPr>
          <w:rFonts w:ascii="Times New Roman" w:hint="eastAsia"/>
          <w:color w:val="auto"/>
          <w:sz w:val="23"/>
        </w:rPr>
        <w:t>声明</w:t>
      </w:r>
      <w:r>
        <w:rPr>
          <w:rFonts w:ascii="Times New Roman"/>
          <w:color w:val="auto"/>
          <w:sz w:val="23"/>
        </w:rPr>
        <w:t>，如因其</w:t>
      </w:r>
      <w:r>
        <w:rPr>
          <w:rFonts w:ascii="Times New Roman" w:hint="eastAsia"/>
          <w:color w:val="auto"/>
          <w:sz w:val="23"/>
        </w:rPr>
        <w:t>原因导致本协议效力受到影响</w:t>
      </w:r>
      <w:r>
        <w:rPr>
          <w:rFonts w:ascii="Times New Roman"/>
          <w:color w:val="auto"/>
          <w:sz w:val="23"/>
        </w:rPr>
        <w:t>，转让方因此发生的一切损失均应由乙方承担，转让方</w:t>
      </w:r>
      <w:r>
        <w:rPr>
          <w:rFonts w:ascii="Times New Roman" w:hint="eastAsia"/>
          <w:color w:val="auto"/>
          <w:sz w:val="23"/>
        </w:rPr>
        <w:t>有权从乙方支付的任何款项中</w:t>
      </w:r>
      <w:r>
        <w:rPr>
          <w:rFonts w:ascii="Times New Roman"/>
          <w:color w:val="auto"/>
          <w:sz w:val="23"/>
        </w:rPr>
        <w:t>扣除所受损失，并且乙方无权要求转让方</w:t>
      </w:r>
      <w:r>
        <w:rPr>
          <w:rFonts w:ascii="Times New Roman" w:hint="eastAsia"/>
          <w:color w:val="auto"/>
          <w:sz w:val="23"/>
        </w:rPr>
        <w:t>支付</w:t>
      </w:r>
      <w:r>
        <w:rPr>
          <w:rFonts w:ascii="Times New Roman"/>
          <w:color w:val="auto"/>
          <w:sz w:val="23"/>
        </w:rPr>
        <w:t>其实际支付的</w:t>
      </w:r>
      <w:r>
        <w:rPr>
          <w:rFonts w:ascii="Times New Roman" w:hint="eastAsia"/>
          <w:color w:val="auto"/>
          <w:sz w:val="23"/>
        </w:rPr>
        <w:t>任何款项</w:t>
      </w:r>
      <w:r>
        <w:rPr>
          <w:rFonts w:ascii="Times New Roman"/>
          <w:color w:val="auto"/>
          <w:sz w:val="23"/>
        </w:rPr>
        <w:t>之利息。</w:t>
      </w:r>
    </w:p>
    <w:p w:rsidR="005555FF" w:rsidRDefault="00893219">
      <w:pPr>
        <w:pStyle w:val="Default"/>
        <w:numPr>
          <w:ilvl w:val="1"/>
          <w:numId w:val="4"/>
        </w:numPr>
        <w:spacing w:afterLines="100" w:after="240" w:line="300" w:lineRule="auto"/>
        <w:jc w:val="both"/>
        <w:outlineLvl w:val="1"/>
        <w:rPr>
          <w:rFonts w:ascii="Times New Roman"/>
          <w:color w:val="auto"/>
          <w:sz w:val="23"/>
        </w:rPr>
      </w:pPr>
      <w:r>
        <w:rPr>
          <w:rFonts w:ascii="Times New Roman"/>
          <w:color w:val="auto"/>
          <w:sz w:val="23"/>
        </w:rPr>
        <w:t>乙方</w:t>
      </w:r>
      <w:r>
        <w:rPr>
          <w:rFonts w:ascii="Times New Roman" w:hint="eastAsia"/>
          <w:color w:val="auto"/>
          <w:sz w:val="23"/>
        </w:rPr>
        <w:t>确认</w:t>
      </w:r>
      <w:r>
        <w:rPr>
          <w:rFonts w:ascii="Times New Roman"/>
          <w:color w:val="auto"/>
          <w:sz w:val="23"/>
        </w:rPr>
        <w:t>，转让方未就本协议项下的任何标的资产的性质、</w:t>
      </w:r>
      <w:r>
        <w:rPr>
          <w:rFonts w:ascii="Times New Roman" w:hint="eastAsia"/>
          <w:color w:val="auto"/>
          <w:sz w:val="23"/>
        </w:rPr>
        <w:t>状况、</w:t>
      </w:r>
      <w:r>
        <w:rPr>
          <w:rFonts w:ascii="Times New Roman"/>
          <w:color w:val="auto"/>
          <w:sz w:val="23"/>
        </w:rPr>
        <w:t>可回收性</w:t>
      </w:r>
      <w:r>
        <w:rPr>
          <w:rFonts w:ascii="Times New Roman" w:hint="eastAsia"/>
          <w:color w:val="auto"/>
          <w:sz w:val="23"/>
        </w:rPr>
        <w:t>或其</w:t>
      </w:r>
      <w:r>
        <w:rPr>
          <w:rFonts w:ascii="Times New Roman"/>
          <w:color w:val="auto"/>
          <w:sz w:val="23"/>
        </w:rPr>
        <w:t>预期收益做出任何明示或暗示的声明和保证。本协议一经签署</w:t>
      </w:r>
      <w:r>
        <w:rPr>
          <w:rFonts w:ascii="Times New Roman" w:hint="eastAsia"/>
          <w:color w:val="auto"/>
          <w:sz w:val="23"/>
        </w:rPr>
        <w:t>生效</w:t>
      </w:r>
      <w:r>
        <w:rPr>
          <w:rFonts w:ascii="Times New Roman"/>
          <w:color w:val="auto"/>
          <w:sz w:val="23"/>
        </w:rPr>
        <w:t>，乙方即放弃以误解、欺诈、显失公平或其他类似理由主张变更、撤销本协议或申请宣布本协议无效的权利，并且一并放弃任何可能影响本协议效力的其他权利，包括在所受让的标的资产不能获得全部或部分清偿时，</w:t>
      </w:r>
      <w:r>
        <w:rPr>
          <w:rFonts w:ascii="Times New Roman" w:hint="eastAsia"/>
          <w:color w:val="auto"/>
          <w:sz w:val="23"/>
        </w:rPr>
        <w:t>对</w:t>
      </w:r>
      <w:r>
        <w:rPr>
          <w:rFonts w:ascii="Times New Roman"/>
          <w:color w:val="auto"/>
          <w:sz w:val="23"/>
        </w:rPr>
        <w:t>转让方及</w:t>
      </w:r>
      <w:r>
        <w:rPr>
          <w:rFonts w:ascii="Times New Roman"/>
          <w:color w:val="auto"/>
          <w:sz w:val="23"/>
        </w:rPr>
        <w:t>/</w:t>
      </w:r>
      <w:r>
        <w:rPr>
          <w:rFonts w:ascii="Times New Roman"/>
          <w:color w:val="auto"/>
          <w:sz w:val="23"/>
        </w:rPr>
        <w:t>或前手</w:t>
      </w:r>
      <w:r>
        <w:rPr>
          <w:rFonts w:ascii="Times New Roman" w:hint="eastAsia"/>
          <w:color w:val="auto"/>
          <w:sz w:val="23"/>
        </w:rPr>
        <w:t>的</w:t>
      </w:r>
      <w:r>
        <w:rPr>
          <w:rFonts w:ascii="Times New Roman"/>
          <w:color w:val="auto"/>
          <w:sz w:val="23"/>
        </w:rPr>
        <w:t>追索权。</w:t>
      </w:r>
    </w:p>
    <w:p w:rsidR="005555FF" w:rsidRDefault="00893219">
      <w:pPr>
        <w:pStyle w:val="Default"/>
        <w:numPr>
          <w:ilvl w:val="1"/>
          <w:numId w:val="4"/>
        </w:numPr>
        <w:spacing w:afterLines="100" w:after="240" w:line="300" w:lineRule="auto"/>
        <w:jc w:val="both"/>
        <w:outlineLvl w:val="1"/>
        <w:rPr>
          <w:rFonts w:ascii="Times New Roman"/>
          <w:color w:val="auto"/>
          <w:sz w:val="23"/>
        </w:rPr>
      </w:pPr>
      <w:r>
        <w:rPr>
          <w:rFonts w:ascii="Times New Roman"/>
          <w:color w:val="auto"/>
          <w:sz w:val="23"/>
        </w:rPr>
        <w:t>乙方</w:t>
      </w:r>
      <w:r>
        <w:rPr>
          <w:rFonts w:ascii="Times New Roman" w:hint="eastAsia"/>
          <w:color w:val="auto"/>
          <w:sz w:val="23"/>
        </w:rPr>
        <w:t>声明</w:t>
      </w:r>
      <w:r>
        <w:rPr>
          <w:rFonts w:ascii="Times New Roman"/>
          <w:color w:val="auto"/>
          <w:sz w:val="23"/>
        </w:rPr>
        <w:t>，乙方就标的资产的任何部分或者全部无权要求转让方回购、剔除或者替换，对转让方无任何追索权。乙方无权就标的资产向转让方提出调整、退还、替换、相应减少转让价款、不支付或延迟支付转让价款、终止或暂缓履行本协议及</w:t>
      </w:r>
      <w:r>
        <w:rPr>
          <w:rFonts w:ascii="Times New Roman"/>
          <w:color w:val="auto"/>
          <w:sz w:val="23"/>
        </w:rPr>
        <w:t>/</w:t>
      </w:r>
      <w:r>
        <w:rPr>
          <w:rFonts w:ascii="Times New Roman"/>
          <w:color w:val="auto"/>
          <w:sz w:val="23"/>
        </w:rPr>
        <w:t>或任何其他类似请求。</w:t>
      </w:r>
      <w:r>
        <w:rPr>
          <w:rFonts w:hAnsi="宋体" w:hint="eastAsia"/>
          <w:color w:val="auto"/>
          <w:sz w:val="23"/>
        </w:rPr>
        <w:t>如</w:t>
      </w:r>
      <w:r>
        <w:rPr>
          <w:rFonts w:hAnsi="宋体"/>
          <w:color w:val="auto"/>
          <w:sz w:val="23"/>
        </w:rPr>
        <w:t>果根据法律或中国政府有权</w:t>
      </w:r>
      <w:r>
        <w:rPr>
          <w:rFonts w:hAnsi="宋体" w:hint="eastAsia"/>
          <w:color w:val="auto"/>
          <w:sz w:val="23"/>
        </w:rPr>
        <w:t>机关</w:t>
      </w:r>
      <w:r>
        <w:rPr>
          <w:rFonts w:hAnsi="宋体"/>
          <w:color w:val="auto"/>
          <w:sz w:val="23"/>
        </w:rPr>
        <w:t>或转</w:t>
      </w:r>
      <w:r>
        <w:rPr>
          <w:rFonts w:hAnsi="宋体"/>
          <w:color w:val="auto"/>
          <w:sz w:val="23"/>
        </w:rPr>
        <w:lastRenderedPageBreak/>
        <w:t>让方的监管机构</w:t>
      </w:r>
      <w:r>
        <w:rPr>
          <w:rFonts w:hAnsi="宋体" w:hint="eastAsia"/>
          <w:color w:val="auto"/>
          <w:sz w:val="23"/>
        </w:rPr>
        <w:t>的</w:t>
      </w:r>
      <w:r>
        <w:rPr>
          <w:rFonts w:hAnsi="宋体"/>
          <w:color w:val="auto"/>
          <w:sz w:val="23"/>
        </w:rPr>
        <w:t>要求，在本协议生效之后</w:t>
      </w:r>
      <w:r>
        <w:rPr>
          <w:rFonts w:hAnsi="宋体" w:hint="eastAsia"/>
          <w:color w:val="auto"/>
          <w:sz w:val="23"/>
        </w:rPr>
        <w:t>发现</w:t>
      </w:r>
      <w:r>
        <w:rPr>
          <w:rFonts w:hAnsi="宋体"/>
          <w:color w:val="auto"/>
          <w:sz w:val="23"/>
        </w:rPr>
        <w:t>或出现</w:t>
      </w:r>
      <w:r>
        <w:rPr>
          <w:rFonts w:hAnsi="宋体" w:hint="eastAsia"/>
          <w:color w:val="auto"/>
          <w:sz w:val="23"/>
        </w:rPr>
        <w:t>标的资产</w:t>
      </w:r>
      <w:r>
        <w:rPr>
          <w:rFonts w:hAnsi="宋体"/>
          <w:color w:val="auto"/>
          <w:sz w:val="23"/>
        </w:rPr>
        <w:t>中有禁止</w:t>
      </w:r>
      <w:r>
        <w:rPr>
          <w:rFonts w:hAnsi="宋体" w:hint="eastAsia"/>
          <w:color w:val="auto"/>
          <w:sz w:val="23"/>
        </w:rPr>
        <w:t>、</w:t>
      </w:r>
      <w:r>
        <w:rPr>
          <w:rFonts w:hAnsi="宋体"/>
          <w:color w:val="auto"/>
          <w:sz w:val="23"/>
        </w:rPr>
        <w:t>限制或不宜转让</w:t>
      </w:r>
      <w:r>
        <w:rPr>
          <w:rFonts w:hAnsi="宋体" w:hint="eastAsia"/>
          <w:color w:val="auto"/>
          <w:sz w:val="23"/>
        </w:rPr>
        <w:t>的</w:t>
      </w:r>
      <w:r>
        <w:rPr>
          <w:rFonts w:hAnsi="宋体"/>
          <w:color w:val="auto"/>
          <w:sz w:val="23"/>
        </w:rPr>
        <w:t>，乙方</w:t>
      </w:r>
      <w:r>
        <w:rPr>
          <w:rFonts w:hAnsi="宋体" w:hint="eastAsia"/>
          <w:color w:val="auto"/>
          <w:sz w:val="23"/>
        </w:rPr>
        <w:t>承诺</w:t>
      </w:r>
      <w:r>
        <w:rPr>
          <w:rFonts w:hAnsi="宋体"/>
          <w:color w:val="auto"/>
          <w:sz w:val="23"/>
        </w:rPr>
        <w:t>配合</w:t>
      </w:r>
      <w:r>
        <w:rPr>
          <w:rFonts w:hAnsi="宋体" w:hint="eastAsia"/>
          <w:color w:val="auto"/>
          <w:sz w:val="23"/>
        </w:rPr>
        <w:t>转让方</w:t>
      </w:r>
      <w:r>
        <w:rPr>
          <w:rFonts w:hAnsi="宋体"/>
          <w:color w:val="auto"/>
          <w:sz w:val="23"/>
        </w:rPr>
        <w:t>按照转让方的要求变更或解除</w:t>
      </w:r>
      <w:r>
        <w:rPr>
          <w:rFonts w:hAnsi="宋体" w:hint="eastAsia"/>
          <w:color w:val="auto"/>
          <w:sz w:val="23"/>
        </w:rPr>
        <w:t>/部分</w:t>
      </w:r>
      <w:r>
        <w:rPr>
          <w:rFonts w:hAnsi="宋体"/>
          <w:color w:val="auto"/>
          <w:sz w:val="23"/>
        </w:rPr>
        <w:t>解除本协议。</w:t>
      </w:r>
    </w:p>
    <w:p w:rsidR="005555FF" w:rsidRDefault="00893219">
      <w:pPr>
        <w:pStyle w:val="Default"/>
        <w:numPr>
          <w:ilvl w:val="1"/>
          <w:numId w:val="4"/>
        </w:numPr>
        <w:spacing w:afterLines="100" w:after="240" w:line="300" w:lineRule="auto"/>
        <w:jc w:val="both"/>
        <w:outlineLvl w:val="1"/>
        <w:rPr>
          <w:rFonts w:ascii="Times New Roman"/>
          <w:color w:val="auto"/>
          <w:sz w:val="23"/>
        </w:rPr>
      </w:pPr>
      <w:r>
        <w:rPr>
          <w:rFonts w:ascii="Times New Roman"/>
          <w:color w:val="auto"/>
          <w:sz w:val="23"/>
        </w:rPr>
        <w:t>乙方</w:t>
      </w:r>
      <w:r>
        <w:rPr>
          <w:rFonts w:ascii="Times New Roman" w:hint="eastAsia"/>
          <w:color w:val="auto"/>
          <w:sz w:val="23"/>
        </w:rPr>
        <w:t>确认</w:t>
      </w:r>
      <w:r>
        <w:rPr>
          <w:rFonts w:ascii="Times New Roman"/>
          <w:color w:val="auto"/>
          <w:sz w:val="23"/>
        </w:rPr>
        <w:t>，转让方未对下列内容的真实性、准确性、完整性和合法有效性做出任何声明、保证与承诺：（</w:t>
      </w:r>
      <w:r>
        <w:rPr>
          <w:rFonts w:ascii="Times New Roman"/>
          <w:color w:val="auto"/>
          <w:sz w:val="23"/>
        </w:rPr>
        <w:t>1</w:t>
      </w:r>
      <w:r>
        <w:rPr>
          <w:rFonts w:ascii="Times New Roman"/>
          <w:color w:val="auto"/>
          <w:sz w:val="23"/>
        </w:rPr>
        <w:t>）由义务人、前手或其他任何第三方提供给转让方的或非由转让方准备和制作的文件和其他资料及其所陈述的事实；（</w:t>
      </w:r>
      <w:r>
        <w:rPr>
          <w:rFonts w:ascii="Times New Roman"/>
          <w:color w:val="auto"/>
          <w:sz w:val="23"/>
        </w:rPr>
        <w:t>2</w:t>
      </w:r>
      <w:r>
        <w:rPr>
          <w:rFonts w:ascii="Times New Roman"/>
          <w:color w:val="auto"/>
          <w:sz w:val="23"/>
        </w:rPr>
        <w:t>）为供乙方参考之目的而由转让方准备和提供的有关标的资产的资产文件清单、任何尽职调查信息及</w:t>
      </w:r>
      <w:r>
        <w:rPr>
          <w:rFonts w:ascii="Times New Roman"/>
          <w:color w:val="auto"/>
          <w:sz w:val="23"/>
        </w:rPr>
        <w:t>/</w:t>
      </w:r>
      <w:r>
        <w:rPr>
          <w:rFonts w:ascii="Times New Roman"/>
          <w:color w:val="auto"/>
          <w:sz w:val="23"/>
        </w:rPr>
        <w:t>或法律意见书（如有）；（</w:t>
      </w:r>
      <w:r>
        <w:rPr>
          <w:rFonts w:ascii="Times New Roman"/>
          <w:color w:val="auto"/>
          <w:sz w:val="23"/>
        </w:rPr>
        <w:t>3</w:t>
      </w:r>
      <w:r>
        <w:rPr>
          <w:rFonts w:ascii="Times New Roman"/>
          <w:color w:val="auto"/>
          <w:sz w:val="23"/>
        </w:rPr>
        <w:t>）资产文件中关于标的资产的贷款分类划分的内容；（</w:t>
      </w:r>
      <w:r>
        <w:rPr>
          <w:rFonts w:ascii="Times New Roman"/>
          <w:color w:val="auto"/>
          <w:sz w:val="23"/>
        </w:rPr>
        <w:t>4</w:t>
      </w:r>
      <w:r>
        <w:rPr>
          <w:rFonts w:ascii="Times New Roman"/>
          <w:color w:val="auto"/>
          <w:sz w:val="23"/>
        </w:rPr>
        <w:t>）除上述（</w:t>
      </w:r>
      <w:r>
        <w:rPr>
          <w:rFonts w:ascii="Times New Roman"/>
          <w:color w:val="auto"/>
          <w:sz w:val="23"/>
        </w:rPr>
        <w:t>1</w:t>
      </w:r>
      <w:r>
        <w:rPr>
          <w:rFonts w:ascii="Times New Roman"/>
          <w:color w:val="auto"/>
          <w:sz w:val="23"/>
        </w:rPr>
        <w:t>）</w:t>
      </w:r>
      <w:r>
        <w:rPr>
          <w:rFonts w:ascii="Times New Roman" w:hint="eastAsia"/>
          <w:color w:val="auto"/>
          <w:sz w:val="23"/>
        </w:rPr>
        <w:t>至</w:t>
      </w:r>
      <w:r>
        <w:rPr>
          <w:rFonts w:ascii="Times New Roman"/>
          <w:color w:val="auto"/>
          <w:sz w:val="23"/>
        </w:rPr>
        <w:t>（</w:t>
      </w:r>
      <w:r>
        <w:rPr>
          <w:rFonts w:ascii="Times New Roman"/>
          <w:color w:val="auto"/>
          <w:sz w:val="23"/>
        </w:rPr>
        <w:t>3</w:t>
      </w:r>
      <w:r>
        <w:rPr>
          <w:rFonts w:ascii="Times New Roman"/>
          <w:color w:val="auto"/>
          <w:sz w:val="23"/>
        </w:rPr>
        <w:t>）项以外的，与标的资产相关的转让方披露的任何其它信息。乙方进一步确认，本协议一经签署，乙方即不得以转让标的资产虚假</w:t>
      </w:r>
      <w:r>
        <w:rPr>
          <w:rFonts w:ascii="Times New Roman" w:hint="eastAsia"/>
          <w:color w:val="auto"/>
          <w:sz w:val="23"/>
        </w:rPr>
        <w:t>或存在瑕疵</w:t>
      </w:r>
      <w:r>
        <w:rPr>
          <w:rFonts w:ascii="Times New Roman"/>
          <w:color w:val="auto"/>
          <w:sz w:val="23"/>
        </w:rPr>
        <w:t>为由主张本协议全部或部分无效或申请撤销，亦不得向转让方及</w:t>
      </w:r>
      <w:r>
        <w:rPr>
          <w:rFonts w:ascii="Times New Roman"/>
          <w:color w:val="auto"/>
          <w:sz w:val="23"/>
        </w:rPr>
        <w:t>/</w:t>
      </w:r>
      <w:r>
        <w:rPr>
          <w:rFonts w:ascii="Times New Roman"/>
          <w:color w:val="auto"/>
          <w:sz w:val="23"/>
        </w:rPr>
        <w:t>或前手主张赔偿责任。</w:t>
      </w:r>
    </w:p>
    <w:p w:rsidR="005555FF" w:rsidRDefault="00893219">
      <w:pPr>
        <w:pStyle w:val="Default"/>
        <w:numPr>
          <w:ilvl w:val="1"/>
          <w:numId w:val="4"/>
        </w:numPr>
        <w:spacing w:afterLines="100" w:after="240" w:line="300" w:lineRule="auto"/>
        <w:jc w:val="both"/>
        <w:outlineLvl w:val="1"/>
        <w:rPr>
          <w:rFonts w:ascii="Times New Roman"/>
          <w:color w:val="auto"/>
          <w:sz w:val="23"/>
        </w:rPr>
      </w:pPr>
      <w:r>
        <w:rPr>
          <w:rFonts w:ascii="Times New Roman"/>
          <w:color w:val="auto"/>
          <w:sz w:val="23"/>
        </w:rPr>
        <w:t>乙方</w:t>
      </w:r>
      <w:r>
        <w:rPr>
          <w:rFonts w:ascii="Times New Roman" w:hint="eastAsia"/>
          <w:color w:val="auto"/>
          <w:sz w:val="23"/>
        </w:rPr>
        <w:t>确认</w:t>
      </w:r>
      <w:r>
        <w:rPr>
          <w:rFonts w:ascii="Times New Roman"/>
          <w:color w:val="auto"/>
          <w:sz w:val="23"/>
        </w:rPr>
        <w:t>，对</w:t>
      </w:r>
      <w:r>
        <w:rPr>
          <w:rFonts w:ascii="Times New Roman" w:hint="eastAsia"/>
          <w:color w:val="auto"/>
          <w:sz w:val="23"/>
        </w:rPr>
        <w:t>包括</w:t>
      </w:r>
      <w:r>
        <w:rPr>
          <w:rFonts w:ascii="Times New Roman"/>
          <w:color w:val="auto"/>
          <w:sz w:val="23"/>
        </w:rPr>
        <w:t>抵债资产</w:t>
      </w:r>
      <w:r>
        <w:rPr>
          <w:rFonts w:ascii="Times New Roman" w:hint="eastAsia"/>
          <w:color w:val="auto"/>
          <w:sz w:val="23"/>
        </w:rPr>
        <w:t>、其他资产在内的标的资产</w:t>
      </w:r>
      <w:r>
        <w:rPr>
          <w:rFonts w:ascii="Times New Roman"/>
          <w:color w:val="auto"/>
          <w:sz w:val="23"/>
        </w:rPr>
        <w:t>，转让方仅有义务按本协议约定交付其所掌握的该等资产的资料，但</w:t>
      </w:r>
      <w:r>
        <w:rPr>
          <w:rFonts w:ascii="Times New Roman" w:hint="eastAsia"/>
          <w:color w:val="auto"/>
          <w:sz w:val="23"/>
        </w:rPr>
        <w:t>对该等资产的过户登记等相关权利完善手续的办理及办理结果不承担任何责任，且对</w:t>
      </w:r>
      <w:r>
        <w:rPr>
          <w:rFonts w:ascii="Times New Roman"/>
          <w:color w:val="auto"/>
          <w:sz w:val="23"/>
        </w:rPr>
        <w:t>该等资产毁损、灭失、</w:t>
      </w:r>
      <w:r>
        <w:rPr>
          <w:rFonts w:ascii="Times New Roman" w:hint="eastAsia"/>
          <w:color w:val="auto"/>
          <w:sz w:val="23"/>
        </w:rPr>
        <w:t>被</w:t>
      </w:r>
      <w:r>
        <w:rPr>
          <w:rFonts w:ascii="Times New Roman"/>
          <w:color w:val="auto"/>
          <w:sz w:val="23"/>
        </w:rPr>
        <w:t>征收、</w:t>
      </w:r>
      <w:r>
        <w:rPr>
          <w:rFonts w:ascii="Times New Roman" w:hint="eastAsia"/>
          <w:color w:val="auto"/>
          <w:sz w:val="23"/>
        </w:rPr>
        <w:t>被</w:t>
      </w:r>
      <w:r>
        <w:rPr>
          <w:rFonts w:ascii="Times New Roman"/>
          <w:color w:val="auto"/>
          <w:sz w:val="23"/>
        </w:rPr>
        <w:t>征用</w:t>
      </w:r>
      <w:r>
        <w:rPr>
          <w:rFonts w:ascii="Times New Roman" w:hint="eastAsia"/>
          <w:color w:val="auto"/>
          <w:sz w:val="23"/>
        </w:rPr>
        <w:t>、无法最终实现</w:t>
      </w:r>
      <w:r>
        <w:rPr>
          <w:rFonts w:ascii="Times New Roman"/>
          <w:color w:val="auto"/>
          <w:sz w:val="23"/>
        </w:rPr>
        <w:t>等风险</w:t>
      </w:r>
      <w:r>
        <w:rPr>
          <w:rFonts w:ascii="Times New Roman" w:hint="eastAsia"/>
          <w:color w:val="auto"/>
          <w:sz w:val="23"/>
        </w:rPr>
        <w:t>不承担任何责任，前述手续由乙方负责办理，前述风险由</w:t>
      </w:r>
      <w:r>
        <w:rPr>
          <w:rFonts w:ascii="Times New Roman"/>
          <w:color w:val="auto"/>
          <w:sz w:val="23"/>
        </w:rPr>
        <w:t>乙方</w:t>
      </w:r>
      <w:r>
        <w:rPr>
          <w:rFonts w:ascii="Times New Roman" w:hint="eastAsia"/>
          <w:color w:val="auto"/>
          <w:sz w:val="23"/>
        </w:rPr>
        <w:t>自行承担</w:t>
      </w:r>
      <w:r>
        <w:rPr>
          <w:rFonts w:ascii="Times New Roman"/>
          <w:color w:val="auto"/>
          <w:sz w:val="23"/>
        </w:rPr>
        <w:t>。</w:t>
      </w:r>
    </w:p>
    <w:p w:rsidR="005555FF" w:rsidRDefault="00893219">
      <w:pPr>
        <w:pStyle w:val="Default"/>
        <w:numPr>
          <w:ilvl w:val="1"/>
          <w:numId w:val="4"/>
        </w:numPr>
        <w:spacing w:afterLines="100" w:after="240" w:line="300" w:lineRule="auto"/>
        <w:jc w:val="both"/>
        <w:outlineLvl w:val="1"/>
        <w:rPr>
          <w:rFonts w:ascii="Times New Roman"/>
          <w:color w:val="auto"/>
          <w:sz w:val="23"/>
        </w:rPr>
      </w:pPr>
      <w:r>
        <w:rPr>
          <w:rFonts w:ascii="Times New Roman"/>
          <w:color w:val="auto"/>
          <w:sz w:val="23"/>
        </w:rPr>
        <w:t>乙方不因影响标的资产的任何事由，包括但不限于</w:t>
      </w:r>
      <w:r>
        <w:rPr>
          <w:rFonts w:ascii="Times New Roman" w:hint="eastAsia"/>
          <w:color w:val="auto"/>
          <w:sz w:val="23"/>
        </w:rPr>
        <w:t>标的</w:t>
      </w:r>
      <w:r>
        <w:rPr>
          <w:rFonts w:ascii="Times New Roman"/>
          <w:color w:val="auto"/>
          <w:sz w:val="23"/>
        </w:rPr>
        <w:t>资产发生变化、义务人的主体状态发生变化、义务人现时及将来无偿付能力、发生</w:t>
      </w:r>
      <w:r>
        <w:rPr>
          <w:rFonts w:ascii="Times New Roman" w:hint="eastAsia"/>
          <w:color w:val="auto"/>
          <w:sz w:val="23"/>
        </w:rPr>
        <w:t>意外事件、</w:t>
      </w:r>
      <w:r>
        <w:rPr>
          <w:rFonts w:ascii="Times New Roman"/>
          <w:color w:val="auto"/>
          <w:sz w:val="23"/>
        </w:rPr>
        <w:t>不可抗力或者国家相关政策的不利变化等，向转让方及</w:t>
      </w:r>
      <w:r>
        <w:rPr>
          <w:rFonts w:ascii="Times New Roman"/>
          <w:color w:val="auto"/>
          <w:sz w:val="23"/>
        </w:rPr>
        <w:t>/</w:t>
      </w:r>
      <w:r>
        <w:rPr>
          <w:rFonts w:ascii="Times New Roman"/>
          <w:color w:val="auto"/>
          <w:sz w:val="23"/>
        </w:rPr>
        <w:t>或前手行使</w:t>
      </w:r>
      <w:r>
        <w:rPr>
          <w:rFonts w:ascii="Times New Roman" w:hint="eastAsia"/>
          <w:color w:val="auto"/>
          <w:sz w:val="23"/>
        </w:rPr>
        <w:t>追索权</w:t>
      </w:r>
      <w:r>
        <w:rPr>
          <w:rFonts w:ascii="Times New Roman"/>
          <w:color w:val="auto"/>
          <w:sz w:val="23"/>
        </w:rPr>
        <w:t>，</w:t>
      </w:r>
      <w:r>
        <w:rPr>
          <w:rFonts w:ascii="Times New Roman" w:hint="eastAsia"/>
          <w:color w:val="auto"/>
          <w:sz w:val="23"/>
        </w:rPr>
        <w:t>即</w:t>
      </w:r>
      <w:r>
        <w:rPr>
          <w:rFonts w:ascii="Times New Roman"/>
          <w:color w:val="auto"/>
          <w:sz w:val="23"/>
        </w:rPr>
        <w:t>乙方亦承诺不可</w:t>
      </w:r>
      <w:r>
        <w:rPr>
          <w:rFonts w:ascii="Times New Roman" w:hint="eastAsia"/>
          <w:color w:val="auto"/>
          <w:sz w:val="23"/>
        </w:rPr>
        <w:t>撤销地</w:t>
      </w:r>
      <w:r>
        <w:rPr>
          <w:rFonts w:ascii="Times New Roman"/>
          <w:color w:val="auto"/>
          <w:sz w:val="23"/>
        </w:rPr>
        <w:t>放弃追索权。乙方承诺，若向第三方转让全部或部分标的资产，将通过对第三方有法律约束力的方式，要求该第三方做出与本款约定相同的承诺。乙方承诺并确认，在交割完成的前提下，若因任何除转让方和乙方之外的第三方就任何标的资产向转让方及</w:t>
      </w:r>
      <w:r>
        <w:rPr>
          <w:rFonts w:ascii="Times New Roman"/>
          <w:color w:val="auto"/>
          <w:sz w:val="23"/>
        </w:rPr>
        <w:t>/</w:t>
      </w:r>
      <w:r>
        <w:rPr>
          <w:rFonts w:ascii="Times New Roman"/>
          <w:color w:val="auto"/>
          <w:sz w:val="23"/>
        </w:rPr>
        <w:t>或前手提出任何权利主张，致使转让方及</w:t>
      </w:r>
      <w:r>
        <w:rPr>
          <w:rFonts w:ascii="Times New Roman"/>
          <w:color w:val="auto"/>
          <w:sz w:val="23"/>
        </w:rPr>
        <w:t>/</w:t>
      </w:r>
      <w:r>
        <w:rPr>
          <w:rFonts w:ascii="Times New Roman"/>
          <w:color w:val="auto"/>
          <w:sz w:val="23"/>
        </w:rPr>
        <w:t>或前手承担责任或损失</w:t>
      </w:r>
      <w:r>
        <w:rPr>
          <w:rFonts w:ascii="Times New Roman" w:hint="eastAsia"/>
          <w:color w:val="auto"/>
          <w:sz w:val="23"/>
        </w:rPr>
        <w:t>的</w:t>
      </w:r>
      <w:r>
        <w:rPr>
          <w:rFonts w:ascii="Times New Roman"/>
          <w:color w:val="auto"/>
          <w:sz w:val="23"/>
        </w:rPr>
        <w:t>，受让方</w:t>
      </w:r>
      <w:r>
        <w:rPr>
          <w:rFonts w:ascii="Times New Roman" w:hint="eastAsia"/>
          <w:color w:val="auto"/>
          <w:sz w:val="23"/>
        </w:rPr>
        <w:t>应</w:t>
      </w:r>
      <w:r>
        <w:rPr>
          <w:rFonts w:ascii="Times New Roman"/>
          <w:color w:val="auto"/>
          <w:sz w:val="23"/>
        </w:rPr>
        <w:t>给予转让方及</w:t>
      </w:r>
      <w:r>
        <w:rPr>
          <w:rFonts w:ascii="Times New Roman"/>
          <w:color w:val="auto"/>
          <w:sz w:val="23"/>
        </w:rPr>
        <w:t>/</w:t>
      </w:r>
      <w:r>
        <w:rPr>
          <w:rFonts w:ascii="Times New Roman"/>
          <w:color w:val="auto"/>
          <w:sz w:val="23"/>
        </w:rPr>
        <w:t>或前手及时足额的</w:t>
      </w:r>
      <w:r>
        <w:rPr>
          <w:rFonts w:ascii="Times New Roman" w:hint="eastAsia"/>
          <w:color w:val="auto"/>
          <w:sz w:val="23"/>
        </w:rPr>
        <w:t>赔偿</w:t>
      </w:r>
      <w:r>
        <w:rPr>
          <w:rFonts w:ascii="Times New Roman"/>
          <w:color w:val="auto"/>
          <w:sz w:val="23"/>
        </w:rPr>
        <w:t>。</w:t>
      </w:r>
    </w:p>
    <w:p w:rsidR="005555FF" w:rsidRDefault="00893219">
      <w:pPr>
        <w:pStyle w:val="Default"/>
        <w:numPr>
          <w:ilvl w:val="1"/>
          <w:numId w:val="4"/>
        </w:numPr>
        <w:spacing w:afterLines="100" w:after="240" w:line="300" w:lineRule="auto"/>
        <w:jc w:val="both"/>
        <w:outlineLvl w:val="1"/>
        <w:rPr>
          <w:rFonts w:ascii="Times New Roman"/>
          <w:color w:val="auto"/>
          <w:sz w:val="23"/>
        </w:rPr>
      </w:pPr>
      <w:r>
        <w:rPr>
          <w:rFonts w:ascii="Times New Roman"/>
          <w:color w:val="auto"/>
          <w:sz w:val="23"/>
        </w:rPr>
        <w:t>乙方保证在其取得标的资产后，将严格按照法律许可的方式处置标的资产，不以转让方的名义对外进行追</w:t>
      </w:r>
      <w:r>
        <w:rPr>
          <w:rFonts w:ascii="Times New Roman" w:hint="eastAsia"/>
          <w:color w:val="auto"/>
          <w:sz w:val="23"/>
        </w:rPr>
        <w:t>偿</w:t>
      </w:r>
      <w:r>
        <w:rPr>
          <w:rFonts w:ascii="Times New Roman"/>
          <w:color w:val="auto"/>
          <w:sz w:val="23"/>
        </w:rPr>
        <w:t>，并不</w:t>
      </w:r>
      <w:r>
        <w:rPr>
          <w:rFonts w:ascii="Times New Roman" w:hint="eastAsia"/>
          <w:color w:val="auto"/>
          <w:sz w:val="23"/>
        </w:rPr>
        <w:t>以</w:t>
      </w:r>
      <w:r>
        <w:rPr>
          <w:rFonts w:ascii="Times New Roman"/>
          <w:color w:val="auto"/>
          <w:sz w:val="23"/>
        </w:rPr>
        <w:t>任何形式损害转让方的</w:t>
      </w:r>
      <w:r>
        <w:rPr>
          <w:rFonts w:ascii="Times New Roman" w:hint="eastAsia"/>
          <w:color w:val="auto"/>
          <w:sz w:val="23"/>
        </w:rPr>
        <w:t>权益</w:t>
      </w:r>
      <w:r>
        <w:rPr>
          <w:rFonts w:ascii="Times New Roman"/>
          <w:color w:val="auto"/>
          <w:sz w:val="23"/>
        </w:rPr>
        <w:t>，若出现违法行权或损害转让方</w:t>
      </w:r>
      <w:r>
        <w:rPr>
          <w:rFonts w:ascii="Times New Roman" w:hint="eastAsia"/>
          <w:color w:val="auto"/>
          <w:sz w:val="23"/>
        </w:rPr>
        <w:t>权</w:t>
      </w:r>
      <w:r>
        <w:rPr>
          <w:rFonts w:ascii="Times New Roman"/>
          <w:color w:val="auto"/>
          <w:sz w:val="23"/>
        </w:rPr>
        <w:t>益等情形，乙方应承</w:t>
      </w:r>
      <w:proofErr w:type="gramStart"/>
      <w:r>
        <w:rPr>
          <w:rFonts w:ascii="Times New Roman"/>
          <w:color w:val="auto"/>
          <w:sz w:val="23"/>
        </w:rPr>
        <w:t>担一切</w:t>
      </w:r>
      <w:proofErr w:type="gramEnd"/>
      <w:r>
        <w:rPr>
          <w:rFonts w:ascii="Times New Roman"/>
          <w:color w:val="auto"/>
          <w:sz w:val="23"/>
        </w:rPr>
        <w:t>法律责任。</w:t>
      </w:r>
    </w:p>
    <w:p w:rsidR="005555FF" w:rsidRDefault="00893219">
      <w:pPr>
        <w:pStyle w:val="Default"/>
        <w:numPr>
          <w:ilvl w:val="1"/>
          <w:numId w:val="4"/>
        </w:numPr>
        <w:spacing w:afterLines="100" w:after="240" w:line="300" w:lineRule="auto"/>
        <w:jc w:val="both"/>
        <w:outlineLvl w:val="1"/>
        <w:rPr>
          <w:rFonts w:ascii="Times New Roman"/>
          <w:color w:val="auto"/>
          <w:sz w:val="23"/>
        </w:rPr>
      </w:pPr>
      <w:r>
        <w:rPr>
          <w:rFonts w:ascii="Times New Roman"/>
          <w:color w:val="auto"/>
          <w:sz w:val="23"/>
        </w:rPr>
        <w:t>乙方保证将不会因受让的标的资产而对中国政府以任何方式行使追索权（包括但不限于不会向中国政府行使</w:t>
      </w:r>
      <w:r>
        <w:rPr>
          <w:rFonts w:ascii="Times New Roman" w:hint="eastAsia"/>
          <w:color w:val="auto"/>
          <w:sz w:val="23"/>
        </w:rPr>
        <w:t>债权人或</w:t>
      </w:r>
      <w:r>
        <w:rPr>
          <w:rFonts w:ascii="Times New Roman"/>
          <w:color w:val="auto"/>
          <w:sz w:val="23"/>
        </w:rPr>
        <w:t>担保权利人</w:t>
      </w:r>
      <w:r>
        <w:rPr>
          <w:rFonts w:ascii="Times New Roman" w:hint="eastAsia"/>
          <w:color w:val="auto"/>
          <w:sz w:val="23"/>
        </w:rPr>
        <w:t>或</w:t>
      </w:r>
      <w:r>
        <w:rPr>
          <w:rFonts w:ascii="Times New Roman"/>
          <w:color w:val="auto"/>
          <w:sz w:val="23"/>
        </w:rPr>
        <w:t>其他</w:t>
      </w:r>
      <w:r>
        <w:rPr>
          <w:rFonts w:ascii="Times New Roman" w:hint="eastAsia"/>
          <w:color w:val="auto"/>
          <w:sz w:val="23"/>
        </w:rPr>
        <w:t>权利人的权利</w:t>
      </w:r>
      <w:r>
        <w:rPr>
          <w:rFonts w:ascii="Times New Roman"/>
          <w:color w:val="auto"/>
          <w:sz w:val="23"/>
        </w:rPr>
        <w:t>）</w:t>
      </w:r>
      <w:r>
        <w:rPr>
          <w:rFonts w:ascii="Times New Roman" w:hint="eastAsia"/>
          <w:color w:val="auto"/>
          <w:sz w:val="23"/>
        </w:rPr>
        <w:t>，亦不会向中华人民共和国政府以任何方式追索出资责任</w:t>
      </w:r>
      <w:r>
        <w:rPr>
          <w:rFonts w:ascii="Times New Roman"/>
          <w:color w:val="auto"/>
          <w:sz w:val="23"/>
        </w:rPr>
        <w:t>。</w:t>
      </w:r>
    </w:p>
    <w:p w:rsidR="005555FF" w:rsidRDefault="00893219">
      <w:pPr>
        <w:pStyle w:val="Default"/>
        <w:numPr>
          <w:ilvl w:val="1"/>
          <w:numId w:val="4"/>
        </w:numPr>
        <w:spacing w:afterLines="100" w:after="240" w:line="300" w:lineRule="auto"/>
        <w:jc w:val="both"/>
        <w:outlineLvl w:val="1"/>
        <w:rPr>
          <w:rFonts w:ascii="Times New Roman"/>
          <w:color w:val="auto"/>
          <w:sz w:val="23"/>
        </w:rPr>
      </w:pPr>
      <w:r>
        <w:rPr>
          <w:rFonts w:ascii="Times New Roman"/>
          <w:color w:val="auto"/>
          <w:sz w:val="23"/>
        </w:rPr>
        <w:t>乙方</w:t>
      </w:r>
      <w:r>
        <w:rPr>
          <w:rFonts w:ascii="Times New Roman" w:hint="eastAsia"/>
          <w:color w:val="auto"/>
          <w:sz w:val="23"/>
        </w:rPr>
        <w:t>声明</w:t>
      </w:r>
      <w:r>
        <w:rPr>
          <w:rFonts w:ascii="Times New Roman"/>
          <w:color w:val="auto"/>
          <w:sz w:val="23"/>
        </w:rPr>
        <w:t>，其已被告知并完全理解，受让的标的资产，可能存在着资产</w:t>
      </w:r>
      <w:r>
        <w:rPr>
          <w:rFonts w:ascii="Times New Roman" w:hint="eastAsia"/>
          <w:color w:val="auto"/>
          <w:sz w:val="23"/>
        </w:rPr>
        <w:t>瑕疵</w:t>
      </w:r>
      <w:r>
        <w:rPr>
          <w:rFonts w:ascii="Times New Roman"/>
          <w:color w:val="auto"/>
          <w:sz w:val="23"/>
        </w:rPr>
        <w:t>或因各种因素难以</w:t>
      </w:r>
      <w:r>
        <w:rPr>
          <w:rFonts w:ascii="Times New Roman" w:hint="eastAsia"/>
          <w:color w:val="auto"/>
          <w:sz w:val="23"/>
        </w:rPr>
        <w:t>得到</w:t>
      </w:r>
      <w:r>
        <w:rPr>
          <w:rFonts w:ascii="Times New Roman"/>
          <w:color w:val="auto"/>
          <w:sz w:val="23"/>
        </w:rPr>
        <w:t>清偿，以至于乙方预期利益可能无法最终实现。除转</w:t>
      </w:r>
      <w:r>
        <w:rPr>
          <w:rFonts w:ascii="Times New Roman"/>
          <w:color w:val="auto"/>
          <w:sz w:val="23"/>
        </w:rPr>
        <w:lastRenderedPageBreak/>
        <w:t>让方虚构、伪造资产文件外，转让方对资产</w:t>
      </w:r>
      <w:r>
        <w:rPr>
          <w:rFonts w:ascii="Times New Roman" w:hint="eastAsia"/>
          <w:color w:val="auto"/>
          <w:sz w:val="23"/>
        </w:rPr>
        <w:t>瑕疵</w:t>
      </w:r>
      <w:r>
        <w:rPr>
          <w:rFonts w:ascii="Times New Roman"/>
          <w:color w:val="auto"/>
          <w:sz w:val="23"/>
        </w:rPr>
        <w:t>不承担责任，无论资产</w:t>
      </w:r>
      <w:r>
        <w:rPr>
          <w:rFonts w:ascii="Times New Roman" w:hint="eastAsia"/>
          <w:color w:val="auto"/>
          <w:sz w:val="23"/>
        </w:rPr>
        <w:t>瑕疵</w:t>
      </w:r>
      <w:r>
        <w:rPr>
          <w:rFonts w:ascii="Times New Roman"/>
          <w:color w:val="auto"/>
          <w:sz w:val="23"/>
        </w:rPr>
        <w:t>是否已在资产文件中明示或通过对资产文件分析可以了解和发现。乙方在此明确同意，尽管本协议或关于任何标的资产的其他文件可能包含相反规定，但乙方按照本协议</w:t>
      </w:r>
      <w:r>
        <w:rPr>
          <w:rFonts w:ascii="Times New Roman" w:hint="eastAsia"/>
          <w:color w:val="auto"/>
          <w:sz w:val="23"/>
        </w:rPr>
        <w:t>受让</w:t>
      </w:r>
      <w:r>
        <w:rPr>
          <w:rFonts w:ascii="Times New Roman"/>
          <w:color w:val="auto"/>
          <w:sz w:val="23"/>
        </w:rPr>
        <w:t>标的资产的同时并不能获得目前存在的及</w:t>
      </w:r>
      <w:r>
        <w:rPr>
          <w:rFonts w:ascii="Times New Roman"/>
          <w:color w:val="auto"/>
          <w:sz w:val="23"/>
        </w:rPr>
        <w:t>/</w:t>
      </w:r>
      <w:r>
        <w:rPr>
          <w:rFonts w:ascii="Times New Roman"/>
          <w:color w:val="auto"/>
          <w:sz w:val="23"/>
        </w:rPr>
        <w:t>或可能存在的针对转让方</w:t>
      </w:r>
      <w:r>
        <w:rPr>
          <w:rFonts w:ascii="Times New Roman" w:hint="eastAsia"/>
          <w:color w:val="auto"/>
          <w:sz w:val="23"/>
        </w:rPr>
        <w:t>和</w:t>
      </w:r>
      <w:r>
        <w:rPr>
          <w:rFonts w:ascii="Times New Roman" w:hint="eastAsia"/>
          <w:color w:val="auto"/>
          <w:sz w:val="23"/>
        </w:rPr>
        <w:t>/</w:t>
      </w:r>
      <w:r>
        <w:rPr>
          <w:rFonts w:ascii="Times New Roman" w:hint="eastAsia"/>
          <w:color w:val="auto"/>
          <w:sz w:val="23"/>
        </w:rPr>
        <w:t>或</w:t>
      </w:r>
      <w:r>
        <w:rPr>
          <w:rFonts w:ascii="Times New Roman"/>
          <w:color w:val="auto"/>
          <w:sz w:val="23"/>
        </w:rPr>
        <w:t>前手，以及转让方和</w:t>
      </w:r>
      <w:r>
        <w:rPr>
          <w:rFonts w:ascii="Times New Roman" w:hint="eastAsia"/>
          <w:color w:val="auto"/>
          <w:sz w:val="23"/>
        </w:rPr>
        <w:t>/</w:t>
      </w:r>
      <w:r>
        <w:rPr>
          <w:rFonts w:ascii="Times New Roman" w:hint="eastAsia"/>
          <w:color w:val="auto"/>
          <w:sz w:val="23"/>
        </w:rPr>
        <w:t>或</w:t>
      </w:r>
      <w:r>
        <w:rPr>
          <w:rFonts w:ascii="Times New Roman"/>
          <w:color w:val="auto"/>
          <w:sz w:val="23"/>
        </w:rPr>
        <w:t>前手的高级职员、董事、雇员、内部知情人、会计、律师或转让方</w:t>
      </w:r>
      <w:r>
        <w:rPr>
          <w:rFonts w:ascii="Times New Roman" w:hint="eastAsia"/>
          <w:color w:val="auto"/>
          <w:sz w:val="23"/>
        </w:rPr>
        <w:t>和</w:t>
      </w:r>
      <w:r>
        <w:rPr>
          <w:rFonts w:ascii="Times New Roman" w:hint="eastAsia"/>
          <w:color w:val="auto"/>
          <w:sz w:val="23"/>
        </w:rPr>
        <w:t>/</w:t>
      </w:r>
      <w:r>
        <w:rPr>
          <w:rFonts w:ascii="Times New Roman"/>
          <w:color w:val="auto"/>
          <w:sz w:val="23"/>
        </w:rPr>
        <w:t>或前手聘请的其他人的任何</w:t>
      </w:r>
      <w:r>
        <w:rPr>
          <w:rFonts w:ascii="Times New Roman" w:hint="eastAsia"/>
          <w:color w:val="auto"/>
          <w:sz w:val="23"/>
        </w:rPr>
        <w:t>追索权</w:t>
      </w:r>
      <w:r>
        <w:rPr>
          <w:rFonts w:ascii="Times New Roman"/>
          <w:color w:val="auto"/>
          <w:sz w:val="23"/>
        </w:rPr>
        <w:t>，</w:t>
      </w:r>
      <w:r>
        <w:rPr>
          <w:rFonts w:ascii="Times New Roman" w:hint="eastAsia"/>
          <w:color w:val="auto"/>
          <w:sz w:val="23"/>
        </w:rPr>
        <w:t>即使</w:t>
      </w:r>
      <w:r>
        <w:rPr>
          <w:rFonts w:ascii="Times New Roman"/>
          <w:color w:val="auto"/>
          <w:sz w:val="23"/>
        </w:rPr>
        <w:t>该等人士可能在发起、创设或管理该标的资产过程中对给转让方或前手造成的损失负有一定责任。</w:t>
      </w:r>
    </w:p>
    <w:p w:rsidR="005555FF" w:rsidRDefault="00893219">
      <w:pPr>
        <w:pStyle w:val="Default"/>
        <w:numPr>
          <w:ilvl w:val="1"/>
          <w:numId w:val="4"/>
        </w:numPr>
        <w:spacing w:afterLines="100" w:after="240" w:line="300" w:lineRule="auto"/>
        <w:jc w:val="both"/>
        <w:outlineLvl w:val="1"/>
        <w:rPr>
          <w:rFonts w:ascii="Times New Roman"/>
          <w:color w:val="auto"/>
          <w:sz w:val="23"/>
        </w:rPr>
      </w:pPr>
      <w:r>
        <w:rPr>
          <w:rFonts w:ascii="Times New Roman"/>
          <w:color w:val="auto"/>
          <w:sz w:val="23"/>
        </w:rPr>
        <w:t>乙方</w:t>
      </w:r>
      <w:r>
        <w:rPr>
          <w:rFonts w:ascii="Times New Roman" w:hint="eastAsia"/>
          <w:color w:val="auto"/>
          <w:sz w:val="23"/>
        </w:rPr>
        <w:t>声明并</w:t>
      </w:r>
      <w:r>
        <w:rPr>
          <w:rFonts w:ascii="Times New Roman"/>
          <w:color w:val="auto"/>
          <w:sz w:val="23"/>
        </w:rPr>
        <w:t>保证，</w:t>
      </w:r>
      <w:r>
        <w:rPr>
          <w:rFonts w:ascii="Times New Roman" w:hint="eastAsia"/>
          <w:color w:val="auto"/>
          <w:sz w:val="23"/>
        </w:rPr>
        <w:t>乙方在向任何第三方转让任何标的资产时将会要求受让该等标的资产的第三方也做出第</w:t>
      </w:r>
      <w:r>
        <w:rPr>
          <w:rFonts w:ascii="Times New Roman" w:hint="eastAsia"/>
          <w:color w:val="auto"/>
          <w:sz w:val="23"/>
        </w:rPr>
        <w:t>10.1</w:t>
      </w:r>
      <w:r>
        <w:rPr>
          <w:rFonts w:ascii="Times New Roman" w:hint="eastAsia"/>
          <w:color w:val="auto"/>
          <w:sz w:val="23"/>
        </w:rPr>
        <w:t>、第</w:t>
      </w:r>
      <w:r>
        <w:rPr>
          <w:rFonts w:ascii="Times New Roman"/>
          <w:color w:val="auto"/>
          <w:sz w:val="23"/>
        </w:rPr>
        <w:t>10</w:t>
      </w:r>
      <w:r>
        <w:rPr>
          <w:rFonts w:ascii="Times New Roman" w:hint="eastAsia"/>
          <w:color w:val="auto"/>
          <w:sz w:val="23"/>
        </w:rPr>
        <w:t>.3</w:t>
      </w:r>
      <w:r>
        <w:rPr>
          <w:rFonts w:ascii="Times New Roman" w:hint="eastAsia"/>
          <w:color w:val="auto"/>
          <w:sz w:val="23"/>
        </w:rPr>
        <w:t>、第</w:t>
      </w:r>
      <w:r>
        <w:rPr>
          <w:rFonts w:ascii="Times New Roman"/>
          <w:color w:val="auto"/>
          <w:sz w:val="23"/>
        </w:rPr>
        <w:t>10</w:t>
      </w:r>
      <w:r>
        <w:rPr>
          <w:rFonts w:ascii="Times New Roman" w:hint="eastAsia"/>
          <w:color w:val="auto"/>
          <w:sz w:val="23"/>
        </w:rPr>
        <w:t>.6</w:t>
      </w:r>
      <w:r>
        <w:rPr>
          <w:rFonts w:ascii="Times New Roman" w:hint="eastAsia"/>
          <w:color w:val="auto"/>
          <w:sz w:val="23"/>
        </w:rPr>
        <w:t>、第</w:t>
      </w:r>
      <w:r>
        <w:rPr>
          <w:rFonts w:ascii="Times New Roman"/>
          <w:color w:val="auto"/>
          <w:sz w:val="23"/>
        </w:rPr>
        <w:t>10</w:t>
      </w:r>
      <w:r>
        <w:rPr>
          <w:rFonts w:ascii="Times New Roman" w:hint="eastAsia"/>
          <w:color w:val="auto"/>
          <w:sz w:val="23"/>
        </w:rPr>
        <w:t>.8</w:t>
      </w:r>
      <w:r>
        <w:rPr>
          <w:rFonts w:ascii="Times New Roman" w:hint="eastAsia"/>
          <w:color w:val="auto"/>
          <w:sz w:val="23"/>
        </w:rPr>
        <w:t>、第</w:t>
      </w:r>
      <w:r>
        <w:rPr>
          <w:rFonts w:ascii="Times New Roman"/>
          <w:color w:val="auto"/>
          <w:sz w:val="23"/>
        </w:rPr>
        <w:t>10</w:t>
      </w:r>
      <w:r>
        <w:rPr>
          <w:rFonts w:ascii="Times New Roman" w:hint="eastAsia"/>
          <w:color w:val="auto"/>
          <w:sz w:val="23"/>
        </w:rPr>
        <w:t>.10</w:t>
      </w:r>
      <w:r>
        <w:rPr>
          <w:rFonts w:ascii="Times New Roman" w:hint="eastAsia"/>
          <w:color w:val="auto"/>
          <w:sz w:val="23"/>
        </w:rPr>
        <w:t>、第</w:t>
      </w:r>
      <w:r>
        <w:rPr>
          <w:rFonts w:ascii="Times New Roman"/>
          <w:color w:val="auto"/>
          <w:sz w:val="23"/>
        </w:rPr>
        <w:t>10</w:t>
      </w:r>
      <w:r>
        <w:rPr>
          <w:rFonts w:ascii="Times New Roman" w:hint="eastAsia"/>
          <w:color w:val="auto"/>
          <w:sz w:val="23"/>
        </w:rPr>
        <w:t>.12</w:t>
      </w:r>
      <w:r>
        <w:rPr>
          <w:rFonts w:ascii="Times New Roman" w:hint="eastAsia"/>
          <w:color w:val="auto"/>
          <w:sz w:val="23"/>
        </w:rPr>
        <w:t>及第</w:t>
      </w:r>
      <w:r>
        <w:rPr>
          <w:rFonts w:ascii="Times New Roman"/>
          <w:color w:val="auto"/>
          <w:sz w:val="23"/>
        </w:rPr>
        <w:t>10</w:t>
      </w:r>
      <w:r>
        <w:rPr>
          <w:rFonts w:ascii="Times New Roman" w:hint="eastAsia"/>
          <w:color w:val="auto"/>
          <w:sz w:val="23"/>
        </w:rPr>
        <w:t>.13</w:t>
      </w:r>
      <w:r>
        <w:rPr>
          <w:rFonts w:ascii="Times New Roman" w:hint="eastAsia"/>
          <w:color w:val="auto"/>
          <w:sz w:val="23"/>
        </w:rPr>
        <w:t>所约定之同等承诺，并要求受让该等标的资产的第三方在进一步转让该等标的资产时会要求其受</w:t>
      </w:r>
      <w:proofErr w:type="gramStart"/>
      <w:r>
        <w:rPr>
          <w:rFonts w:ascii="Times New Roman" w:hint="eastAsia"/>
          <w:color w:val="auto"/>
          <w:sz w:val="23"/>
        </w:rPr>
        <w:t>让人均</w:t>
      </w:r>
      <w:proofErr w:type="gramEnd"/>
      <w:r>
        <w:rPr>
          <w:rFonts w:ascii="Times New Roman" w:hint="eastAsia"/>
          <w:color w:val="auto"/>
          <w:sz w:val="23"/>
        </w:rPr>
        <w:t>做出前述同等承诺，</w:t>
      </w:r>
      <w:r>
        <w:rPr>
          <w:rFonts w:ascii="Times New Roman"/>
          <w:color w:val="auto"/>
          <w:sz w:val="23"/>
        </w:rPr>
        <w:t>以确保受让标的资产的第三方及其后手</w:t>
      </w:r>
      <w:r>
        <w:rPr>
          <w:rFonts w:ascii="Times New Roman" w:hint="eastAsia"/>
          <w:color w:val="auto"/>
          <w:sz w:val="23"/>
        </w:rPr>
        <w:t>放弃</w:t>
      </w:r>
      <w:r>
        <w:rPr>
          <w:rFonts w:ascii="Times New Roman"/>
          <w:color w:val="auto"/>
          <w:sz w:val="23"/>
        </w:rPr>
        <w:t>对</w:t>
      </w:r>
      <w:r>
        <w:rPr>
          <w:rFonts w:ascii="Times New Roman" w:hint="eastAsia"/>
          <w:color w:val="auto"/>
          <w:sz w:val="23"/>
        </w:rPr>
        <w:t>中国政府、</w:t>
      </w:r>
      <w:r>
        <w:rPr>
          <w:rFonts w:ascii="Times New Roman"/>
          <w:color w:val="auto"/>
          <w:sz w:val="23"/>
        </w:rPr>
        <w:t>本协议项下</w:t>
      </w:r>
      <w:r>
        <w:rPr>
          <w:rFonts w:ascii="Times New Roman" w:hint="eastAsia"/>
          <w:color w:val="auto"/>
          <w:sz w:val="23"/>
        </w:rPr>
        <w:t>转让方及</w:t>
      </w:r>
      <w:r>
        <w:rPr>
          <w:rFonts w:ascii="Times New Roman" w:hint="eastAsia"/>
          <w:color w:val="auto"/>
          <w:sz w:val="23"/>
        </w:rPr>
        <w:t>/</w:t>
      </w:r>
      <w:r>
        <w:rPr>
          <w:rFonts w:ascii="Times New Roman" w:hint="eastAsia"/>
          <w:color w:val="auto"/>
          <w:sz w:val="23"/>
        </w:rPr>
        <w:t>或其前手的</w:t>
      </w:r>
      <w:r>
        <w:rPr>
          <w:rFonts w:ascii="Times New Roman"/>
          <w:color w:val="auto"/>
          <w:sz w:val="23"/>
        </w:rPr>
        <w:t>追索权</w:t>
      </w:r>
      <w:r>
        <w:rPr>
          <w:rFonts w:ascii="Times New Roman" w:hint="eastAsia"/>
          <w:color w:val="auto"/>
          <w:sz w:val="23"/>
        </w:rPr>
        <w:t>；乙方承诺并保证，</w:t>
      </w:r>
      <w:r>
        <w:rPr>
          <w:rFonts w:ascii="Times New Roman"/>
          <w:color w:val="auto"/>
          <w:sz w:val="23"/>
        </w:rPr>
        <w:t>乙方及其</w:t>
      </w:r>
      <w:r>
        <w:rPr>
          <w:rFonts w:ascii="Times New Roman" w:hint="eastAsia"/>
          <w:color w:val="auto"/>
          <w:sz w:val="23"/>
        </w:rPr>
        <w:t>后手不会违反前述同等承诺。</w:t>
      </w:r>
    </w:p>
    <w:p w:rsidR="005555FF" w:rsidRDefault="00893219">
      <w:pPr>
        <w:pStyle w:val="Default"/>
        <w:spacing w:afterLines="100" w:after="240" w:line="300" w:lineRule="auto"/>
        <w:ind w:left="709"/>
        <w:jc w:val="both"/>
        <w:outlineLvl w:val="1"/>
        <w:rPr>
          <w:rFonts w:ascii="Times New Roman"/>
          <w:color w:val="auto"/>
          <w:sz w:val="23"/>
        </w:rPr>
      </w:pPr>
      <w:r>
        <w:rPr>
          <w:rFonts w:ascii="Times New Roman"/>
          <w:color w:val="auto"/>
          <w:sz w:val="23"/>
        </w:rPr>
        <w:t>如果乙方违反本款义务，导致转让方依照生效的法院判决、仲裁裁决、政府命令或者任何其他对转让方有约束力的指示对乙方</w:t>
      </w:r>
      <w:r>
        <w:rPr>
          <w:rFonts w:ascii="Times New Roman" w:hint="eastAsia"/>
          <w:color w:val="auto"/>
          <w:sz w:val="23"/>
        </w:rPr>
        <w:t>及</w:t>
      </w:r>
      <w:r>
        <w:rPr>
          <w:rFonts w:ascii="Times New Roman" w:hint="eastAsia"/>
          <w:color w:val="auto"/>
          <w:sz w:val="23"/>
        </w:rPr>
        <w:t>/</w:t>
      </w:r>
      <w:r>
        <w:rPr>
          <w:rFonts w:ascii="Times New Roman"/>
          <w:color w:val="auto"/>
          <w:sz w:val="23"/>
        </w:rPr>
        <w:t>或乙方</w:t>
      </w:r>
      <w:r>
        <w:rPr>
          <w:rFonts w:ascii="Times New Roman" w:hint="eastAsia"/>
          <w:color w:val="auto"/>
          <w:sz w:val="23"/>
        </w:rPr>
        <w:t>后手及</w:t>
      </w:r>
      <w:r>
        <w:rPr>
          <w:rFonts w:ascii="Times New Roman" w:hint="eastAsia"/>
          <w:color w:val="auto"/>
          <w:sz w:val="23"/>
        </w:rPr>
        <w:t>/</w:t>
      </w:r>
      <w:r>
        <w:rPr>
          <w:rFonts w:ascii="Times New Roman"/>
          <w:color w:val="auto"/>
          <w:sz w:val="23"/>
        </w:rPr>
        <w:t>或任何</w:t>
      </w:r>
      <w:proofErr w:type="gramStart"/>
      <w:r>
        <w:rPr>
          <w:rFonts w:ascii="Times New Roman"/>
          <w:color w:val="auto"/>
          <w:sz w:val="23"/>
        </w:rPr>
        <w:t>其他第三</w:t>
      </w:r>
      <w:proofErr w:type="gramEnd"/>
      <w:r>
        <w:rPr>
          <w:rFonts w:ascii="Times New Roman"/>
          <w:color w:val="auto"/>
          <w:sz w:val="23"/>
        </w:rPr>
        <w:t>方予以赔偿或支付任何款项，则乙方</w:t>
      </w:r>
      <w:r>
        <w:rPr>
          <w:rFonts w:ascii="Times New Roman" w:hint="eastAsia"/>
          <w:color w:val="auto"/>
          <w:sz w:val="23"/>
        </w:rPr>
        <w:t>应于收到甲方书面通知之日起</w:t>
      </w:r>
      <w:r>
        <w:rPr>
          <w:rFonts w:ascii="Times New Roman" w:hint="eastAsia"/>
          <w:color w:val="auto"/>
          <w:sz w:val="23"/>
        </w:rPr>
        <w:t>5</w:t>
      </w:r>
      <w:r>
        <w:rPr>
          <w:rFonts w:ascii="Times New Roman" w:hint="eastAsia"/>
          <w:color w:val="auto"/>
          <w:sz w:val="23"/>
        </w:rPr>
        <w:t>个工作日内向转让方支付前述</w:t>
      </w:r>
      <w:r>
        <w:rPr>
          <w:rFonts w:ascii="Times New Roman"/>
          <w:color w:val="auto"/>
          <w:sz w:val="23"/>
        </w:rPr>
        <w:t>款项</w:t>
      </w:r>
      <w:r>
        <w:rPr>
          <w:rFonts w:ascii="Times New Roman" w:hint="eastAsia"/>
          <w:color w:val="auto"/>
          <w:sz w:val="23"/>
        </w:rPr>
        <w:t>，乙方逾期未支付的，每迟延一日，应向转让方支付应付未付款项的万分之【</w:t>
      </w:r>
      <w:r>
        <w:rPr>
          <w:rFonts w:ascii="Times New Roman" w:hint="eastAsia"/>
          <w:color w:val="auto"/>
          <w:sz w:val="23"/>
        </w:rPr>
        <w:t>5</w:t>
      </w:r>
      <w:r>
        <w:rPr>
          <w:rFonts w:ascii="Times New Roman" w:hint="eastAsia"/>
          <w:color w:val="auto"/>
          <w:sz w:val="23"/>
        </w:rPr>
        <w:t>】作为违约金</w:t>
      </w:r>
      <w:r>
        <w:rPr>
          <w:rFonts w:ascii="Times New Roman"/>
          <w:color w:val="auto"/>
          <w:sz w:val="23"/>
        </w:rPr>
        <w:t>。</w:t>
      </w:r>
    </w:p>
    <w:p w:rsidR="005555FF" w:rsidRDefault="00893219">
      <w:pPr>
        <w:pStyle w:val="Default"/>
        <w:numPr>
          <w:ilvl w:val="1"/>
          <w:numId w:val="4"/>
        </w:numPr>
        <w:spacing w:afterLines="100" w:after="240" w:line="300" w:lineRule="auto"/>
        <w:jc w:val="both"/>
        <w:outlineLvl w:val="1"/>
        <w:rPr>
          <w:rFonts w:ascii="Times New Roman"/>
          <w:color w:val="auto"/>
          <w:sz w:val="23"/>
        </w:rPr>
      </w:pPr>
      <w:r>
        <w:rPr>
          <w:rFonts w:ascii="Times New Roman"/>
          <w:color w:val="auto"/>
          <w:sz w:val="23"/>
        </w:rPr>
        <w:t>即使本协议中另有规定，</w:t>
      </w:r>
      <w:r>
        <w:rPr>
          <w:rFonts w:ascii="Times New Roman" w:hint="eastAsia"/>
          <w:color w:val="auto"/>
          <w:sz w:val="23"/>
        </w:rPr>
        <w:t>乙方及</w:t>
      </w:r>
      <w:r>
        <w:rPr>
          <w:rFonts w:ascii="Times New Roman"/>
          <w:color w:val="auto"/>
          <w:sz w:val="23"/>
        </w:rPr>
        <w:t>其关联方，代表</w:t>
      </w:r>
      <w:r>
        <w:rPr>
          <w:rFonts w:ascii="Times New Roman" w:hint="eastAsia"/>
          <w:color w:val="auto"/>
          <w:sz w:val="23"/>
        </w:rPr>
        <w:t>乙方</w:t>
      </w:r>
      <w:r>
        <w:rPr>
          <w:rFonts w:ascii="Times New Roman"/>
          <w:color w:val="auto"/>
          <w:sz w:val="23"/>
        </w:rPr>
        <w:t>或为</w:t>
      </w:r>
      <w:r>
        <w:rPr>
          <w:rFonts w:ascii="Times New Roman" w:hint="eastAsia"/>
          <w:color w:val="auto"/>
          <w:sz w:val="23"/>
        </w:rPr>
        <w:t>乙方</w:t>
      </w:r>
      <w:r>
        <w:rPr>
          <w:rFonts w:ascii="Times New Roman"/>
          <w:color w:val="auto"/>
          <w:sz w:val="23"/>
        </w:rPr>
        <w:t>利益行事的乙方或其关联方的董事、高级职员、雇员、代理、律师、代表、咨询人或承包商，未经转让方的事先书面同意，不得在交割日之前就任何标的资产或本协议项下的交易以任何方式同任何义务人进行联络，无论该等联络是由义务人还是</w:t>
      </w:r>
      <w:r>
        <w:rPr>
          <w:rFonts w:ascii="Times New Roman" w:hint="eastAsia"/>
          <w:color w:val="auto"/>
          <w:sz w:val="23"/>
        </w:rPr>
        <w:t>乙方</w:t>
      </w:r>
      <w:r>
        <w:rPr>
          <w:rFonts w:ascii="Times New Roman"/>
          <w:color w:val="auto"/>
          <w:sz w:val="23"/>
        </w:rPr>
        <w:t>主动提出。</w:t>
      </w:r>
    </w:p>
    <w:p w:rsidR="005555FF" w:rsidRDefault="00893219">
      <w:pPr>
        <w:pStyle w:val="Default"/>
        <w:numPr>
          <w:ilvl w:val="1"/>
          <w:numId w:val="4"/>
        </w:numPr>
        <w:spacing w:afterLines="100" w:after="240" w:line="300" w:lineRule="auto"/>
        <w:jc w:val="both"/>
        <w:outlineLvl w:val="1"/>
        <w:rPr>
          <w:rFonts w:ascii="Times New Roman"/>
          <w:color w:val="auto"/>
          <w:sz w:val="23"/>
        </w:rPr>
      </w:pPr>
      <w:r>
        <w:rPr>
          <w:rFonts w:ascii="Times New Roman" w:hint="eastAsia"/>
          <w:color w:val="auto"/>
          <w:sz w:val="23"/>
        </w:rPr>
        <w:t>乙方声</w:t>
      </w:r>
      <w:r>
        <w:rPr>
          <w:rFonts w:ascii="Times New Roman"/>
          <w:color w:val="auto"/>
          <w:sz w:val="23"/>
        </w:rPr>
        <w:t>明</w:t>
      </w:r>
      <w:r>
        <w:rPr>
          <w:rFonts w:ascii="Times New Roman" w:hint="eastAsia"/>
          <w:color w:val="auto"/>
          <w:sz w:val="23"/>
        </w:rPr>
        <w:t>尽</w:t>
      </w:r>
      <w:r>
        <w:rPr>
          <w:rFonts w:ascii="Times New Roman"/>
          <w:color w:val="auto"/>
          <w:sz w:val="23"/>
        </w:rPr>
        <w:t>最大努力谨慎、勤勉地促成</w:t>
      </w:r>
      <w:r>
        <w:rPr>
          <w:rFonts w:ascii="Times New Roman" w:hint="eastAsia"/>
          <w:color w:val="auto"/>
          <w:sz w:val="23"/>
        </w:rPr>
        <w:t>标的</w:t>
      </w:r>
      <w:r>
        <w:rPr>
          <w:rFonts w:ascii="Times New Roman"/>
          <w:color w:val="auto"/>
          <w:sz w:val="23"/>
        </w:rPr>
        <w:t>资产交割</w:t>
      </w:r>
      <w:r>
        <w:rPr>
          <w:rFonts w:ascii="Times New Roman" w:hint="eastAsia"/>
          <w:color w:val="auto"/>
          <w:sz w:val="23"/>
        </w:rPr>
        <w:t>条件</w:t>
      </w:r>
      <w:r>
        <w:rPr>
          <w:rFonts w:ascii="Times New Roman"/>
          <w:color w:val="auto"/>
          <w:sz w:val="23"/>
        </w:rPr>
        <w:t>成就和满足</w:t>
      </w:r>
      <w:r>
        <w:rPr>
          <w:rFonts w:ascii="Times New Roman" w:hint="eastAsia"/>
          <w:color w:val="auto"/>
          <w:sz w:val="23"/>
        </w:rPr>
        <w:t>。乙方承诺并确认，过渡期内，若标的资产中的任何部分已经依据乙方的要求或因被动处置需要而被出售或以其他方式被处置，则乙方对前述处置后果承担全部责任；对甲方因前述事由而采取的行动或不作为所导致的任何对甲方声明和保证的违反及因此对标的资产或乙方产生的不利影响，乙方承担全部责任。如标的资产最终未完成交割的，乙方需对前述处置结果造成的甲方损失承担赔偿责任。</w:t>
      </w:r>
    </w:p>
    <w:p w:rsidR="005555FF" w:rsidRDefault="00893219">
      <w:pPr>
        <w:pStyle w:val="Default"/>
        <w:numPr>
          <w:ilvl w:val="1"/>
          <w:numId w:val="4"/>
        </w:numPr>
        <w:spacing w:afterLines="100" w:after="240" w:line="300" w:lineRule="auto"/>
        <w:jc w:val="both"/>
        <w:outlineLvl w:val="1"/>
        <w:rPr>
          <w:rFonts w:ascii="Times New Roman"/>
          <w:color w:val="auto"/>
          <w:sz w:val="23"/>
        </w:rPr>
      </w:pPr>
      <w:r>
        <w:rPr>
          <w:rFonts w:ascii="Times New Roman" w:hint="eastAsia"/>
          <w:color w:val="auto"/>
          <w:sz w:val="23"/>
        </w:rPr>
        <w:t>乙方在参与标的资产</w:t>
      </w:r>
      <w:r>
        <w:rPr>
          <w:rFonts w:ascii="Times New Roman"/>
          <w:color w:val="auto"/>
          <w:sz w:val="23"/>
        </w:rPr>
        <w:t>买方尽职调查及</w:t>
      </w:r>
      <w:r>
        <w:rPr>
          <w:rFonts w:ascii="Times New Roman" w:hint="eastAsia"/>
          <w:color w:val="auto"/>
          <w:sz w:val="23"/>
        </w:rPr>
        <w:t>竞价阶段所</w:t>
      </w:r>
      <w:proofErr w:type="gramStart"/>
      <w:r>
        <w:rPr>
          <w:rFonts w:ascii="Times New Roman" w:hint="eastAsia"/>
          <w:color w:val="auto"/>
          <w:sz w:val="23"/>
        </w:rPr>
        <w:t>作出</w:t>
      </w:r>
      <w:proofErr w:type="gramEnd"/>
      <w:r>
        <w:rPr>
          <w:rFonts w:ascii="Times New Roman" w:hint="eastAsia"/>
          <w:color w:val="auto"/>
          <w:sz w:val="23"/>
        </w:rPr>
        <w:t>的任何声明</w:t>
      </w:r>
      <w:r>
        <w:rPr>
          <w:rFonts w:ascii="Times New Roman"/>
          <w:color w:val="auto"/>
          <w:sz w:val="23"/>
        </w:rPr>
        <w:t>、</w:t>
      </w:r>
      <w:r>
        <w:rPr>
          <w:rFonts w:ascii="Times New Roman" w:hint="eastAsia"/>
          <w:color w:val="auto"/>
          <w:sz w:val="23"/>
        </w:rPr>
        <w:t>保证和</w:t>
      </w:r>
      <w:r>
        <w:rPr>
          <w:rFonts w:ascii="Times New Roman"/>
          <w:color w:val="auto"/>
          <w:sz w:val="23"/>
        </w:rPr>
        <w:t>承诺与本协议</w:t>
      </w:r>
      <w:r>
        <w:rPr>
          <w:rFonts w:ascii="Times New Roman" w:hint="eastAsia"/>
          <w:color w:val="auto"/>
          <w:sz w:val="23"/>
        </w:rPr>
        <w:t>均在本协议项下继续有效。</w:t>
      </w:r>
    </w:p>
    <w:p w:rsidR="005555FF" w:rsidRDefault="00893219">
      <w:pPr>
        <w:pStyle w:val="Default"/>
        <w:numPr>
          <w:ilvl w:val="1"/>
          <w:numId w:val="4"/>
        </w:numPr>
        <w:spacing w:afterLines="100" w:after="240" w:line="300" w:lineRule="auto"/>
        <w:jc w:val="both"/>
        <w:outlineLvl w:val="1"/>
        <w:rPr>
          <w:rFonts w:hAnsi="宋体"/>
          <w:color w:val="auto"/>
          <w:kern w:val="2"/>
          <w:sz w:val="23"/>
          <w:szCs w:val="23"/>
        </w:rPr>
      </w:pPr>
      <w:r>
        <w:rPr>
          <w:rFonts w:ascii="Times New Roman" w:hint="eastAsia"/>
          <w:color w:val="auto"/>
          <w:kern w:val="2"/>
          <w:sz w:val="23"/>
          <w:szCs w:val="23"/>
        </w:rPr>
        <w:t>乙方在此不可撤销地承诺因违反本协议约定义务时，甲方可以向征信机构、</w:t>
      </w:r>
      <w:r>
        <w:rPr>
          <w:rFonts w:ascii="Times New Roman" w:hint="eastAsia"/>
          <w:color w:val="auto"/>
          <w:kern w:val="2"/>
          <w:sz w:val="23"/>
          <w:szCs w:val="23"/>
        </w:rPr>
        <w:lastRenderedPageBreak/>
        <w:t>银行业协会报送乙方违约失信信息。并且，乙方不可撤销地确认相关银行业协会有权通过银行业协会认为适宜的方式对乙方失信信息在金融机构之间共享乃至向社会公示。同时，乙方自愿接受甲方等金融机构联合采取调减或停止授信、停止开立新的结算账户、停办法定代表人新的信用卡等联合失信惩戒维权措施。</w:t>
      </w:r>
    </w:p>
    <w:p w:rsidR="005555FF" w:rsidRDefault="00893219">
      <w:pPr>
        <w:pStyle w:val="Default"/>
        <w:numPr>
          <w:ilvl w:val="0"/>
          <w:numId w:val="4"/>
        </w:numPr>
        <w:spacing w:afterLines="100" w:after="240" w:line="300" w:lineRule="auto"/>
        <w:jc w:val="both"/>
        <w:outlineLvl w:val="0"/>
        <w:rPr>
          <w:rFonts w:ascii="Times New Roman"/>
          <w:b/>
          <w:bCs/>
          <w:color w:val="auto"/>
          <w:kern w:val="2"/>
          <w:sz w:val="23"/>
          <w:szCs w:val="28"/>
        </w:rPr>
      </w:pPr>
      <w:bookmarkStart w:id="34" w:name="_Ref468045557"/>
      <w:bookmarkStart w:id="35" w:name="_Toc500495475"/>
      <w:bookmarkStart w:id="36" w:name="_Toc467844819"/>
      <w:bookmarkStart w:id="37" w:name="_Ref468053516"/>
      <w:r>
        <w:rPr>
          <w:rFonts w:ascii="Times New Roman"/>
          <w:b/>
          <w:bCs/>
          <w:color w:val="auto"/>
          <w:kern w:val="2"/>
          <w:sz w:val="23"/>
          <w:szCs w:val="28"/>
        </w:rPr>
        <w:t>违约</w:t>
      </w:r>
      <w:bookmarkEnd w:id="34"/>
      <w:r>
        <w:rPr>
          <w:rFonts w:ascii="Times New Roman" w:hint="eastAsia"/>
          <w:b/>
          <w:bCs/>
          <w:color w:val="auto"/>
          <w:kern w:val="2"/>
          <w:sz w:val="23"/>
          <w:szCs w:val="28"/>
        </w:rPr>
        <w:t>责任</w:t>
      </w:r>
      <w:bookmarkEnd w:id="35"/>
    </w:p>
    <w:p w:rsidR="005555FF" w:rsidRDefault="00893219">
      <w:pPr>
        <w:pStyle w:val="Default"/>
        <w:numPr>
          <w:ilvl w:val="1"/>
          <w:numId w:val="4"/>
        </w:numPr>
        <w:spacing w:afterLines="100" w:after="240" w:line="300" w:lineRule="auto"/>
        <w:jc w:val="both"/>
        <w:outlineLvl w:val="1"/>
        <w:rPr>
          <w:rFonts w:ascii="Times New Roman"/>
          <w:color w:val="auto"/>
          <w:sz w:val="23"/>
        </w:rPr>
      </w:pPr>
      <w:bookmarkStart w:id="38" w:name="_Ref468045639"/>
      <w:r>
        <w:rPr>
          <w:rFonts w:ascii="Times New Roman" w:hint="eastAsia"/>
          <w:color w:val="auto"/>
          <w:sz w:val="23"/>
        </w:rPr>
        <w:t>如乙方违反其在本协议项下的任何义务（包括但</w:t>
      </w:r>
      <w:r>
        <w:rPr>
          <w:rFonts w:ascii="Times New Roman"/>
          <w:color w:val="auto"/>
          <w:sz w:val="23"/>
        </w:rPr>
        <w:t>不限于</w:t>
      </w:r>
      <w:r>
        <w:rPr>
          <w:rFonts w:ascii="Times New Roman" w:hint="eastAsia"/>
          <w:color w:val="auto"/>
          <w:sz w:val="23"/>
        </w:rPr>
        <w:t>乙方未能履行第</w:t>
      </w:r>
      <w:r>
        <w:rPr>
          <w:rFonts w:ascii="Times New Roman" w:hint="eastAsia"/>
          <w:color w:val="auto"/>
          <w:sz w:val="23"/>
        </w:rPr>
        <w:t>4</w:t>
      </w:r>
      <w:r>
        <w:rPr>
          <w:rFonts w:ascii="Times New Roman" w:hint="eastAsia"/>
          <w:color w:val="auto"/>
          <w:sz w:val="23"/>
        </w:rPr>
        <w:t>条、第</w:t>
      </w:r>
      <w:r>
        <w:rPr>
          <w:rFonts w:ascii="Times New Roman" w:hint="eastAsia"/>
          <w:color w:val="auto"/>
          <w:sz w:val="23"/>
        </w:rPr>
        <w:t>5</w:t>
      </w:r>
      <w:r>
        <w:rPr>
          <w:rFonts w:ascii="Times New Roman" w:hint="eastAsia"/>
          <w:color w:val="auto"/>
          <w:sz w:val="23"/>
        </w:rPr>
        <w:t>条、</w:t>
      </w:r>
      <w:r>
        <w:rPr>
          <w:rFonts w:ascii="Times New Roman"/>
          <w:color w:val="auto"/>
          <w:sz w:val="23"/>
        </w:rPr>
        <w:t>第</w:t>
      </w:r>
      <w:r>
        <w:rPr>
          <w:rFonts w:ascii="Times New Roman" w:hint="eastAsia"/>
          <w:color w:val="auto"/>
          <w:sz w:val="23"/>
        </w:rPr>
        <w:t>7</w:t>
      </w:r>
      <w:r>
        <w:rPr>
          <w:rFonts w:ascii="Times New Roman" w:hint="eastAsia"/>
          <w:color w:val="auto"/>
          <w:sz w:val="23"/>
        </w:rPr>
        <w:t>条项下乙方的任何义务）或其违反第</w:t>
      </w:r>
      <w:r>
        <w:rPr>
          <w:rFonts w:ascii="Times New Roman"/>
          <w:color w:val="auto"/>
          <w:sz w:val="23"/>
        </w:rPr>
        <w:t>10</w:t>
      </w:r>
      <w:r>
        <w:rPr>
          <w:rFonts w:ascii="Times New Roman" w:hint="eastAsia"/>
          <w:color w:val="auto"/>
          <w:sz w:val="23"/>
        </w:rPr>
        <w:t>条项下所作的任何声明和保证，</w:t>
      </w:r>
      <w:r>
        <w:rPr>
          <w:rFonts w:ascii="Times New Roman"/>
          <w:color w:val="auto"/>
          <w:sz w:val="23"/>
        </w:rPr>
        <w:t>甲方有权</w:t>
      </w:r>
      <w:bookmarkEnd w:id="38"/>
      <w:r>
        <w:rPr>
          <w:rFonts w:ascii="Times New Roman" w:hint="eastAsia"/>
          <w:color w:val="auto"/>
          <w:sz w:val="23"/>
        </w:rPr>
        <w:t>选择同时或单独行使下列一项或多项权利：</w:t>
      </w:r>
    </w:p>
    <w:p w:rsidR="005555FF" w:rsidRDefault="00893219">
      <w:pPr>
        <w:pStyle w:val="CM46"/>
        <w:numPr>
          <w:ilvl w:val="2"/>
          <w:numId w:val="8"/>
        </w:numPr>
        <w:tabs>
          <w:tab w:val="left" w:pos="851"/>
        </w:tabs>
        <w:spacing w:afterLines="100" w:after="240" w:line="300" w:lineRule="auto"/>
        <w:jc w:val="both"/>
        <w:rPr>
          <w:rFonts w:ascii="Times New Roman"/>
          <w:kern w:val="2"/>
          <w:sz w:val="23"/>
        </w:rPr>
      </w:pPr>
      <w:bookmarkStart w:id="39" w:name="_Ref468045562"/>
      <w:r>
        <w:rPr>
          <w:rFonts w:ascii="Times New Roman" w:hint="eastAsia"/>
          <w:kern w:val="2"/>
          <w:sz w:val="23"/>
        </w:rPr>
        <w:t>单方</w:t>
      </w:r>
      <w:r>
        <w:rPr>
          <w:rFonts w:ascii="Times New Roman"/>
          <w:kern w:val="2"/>
          <w:sz w:val="23"/>
        </w:rPr>
        <w:t>解除</w:t>
      </w:r>
      <w:r>
        <w:rPr>
          <w:rFonts w:ascii="Times New Roman" w:hint="eastAsia"/>
          <w:kern w:val="2"/>
          <w:sz w:val="23"/>
        </w:rPr>
        <w:t>本协议，</w:t>
      </w:r>
      <w:r>
        <w:rPr>
          <w:rFonts w:ascii="Times New Roman" w:hint="eastAsia"/>
          <w:sz w:val="23"/>
        </w:rPr>
        <w:t>乙方向甲方已缴纳的债权转让价款将作为违约金，甲方有权予以扣收。</w:t>
      </w:r>
    </w:p>
    <w:p w:rsidR="005555FF" w:rsidRDefault="00893219">
      <w:pPr>
        <w:pStyle w:val="CM46"/>
        <w:numPr>
          <w:ilvl w:val="2"/>
          <w:numId w:val="8"/>
        </w:numPr>
        <w:tabs>
          <w:tab w:val="left" w:pos="851"/>
        </w:tabs>
        <w:spacing w:afterLines="100" w:after="240" w:line="300" w:lineRule="auto"/>
        <w:jc w:val="both"/>
        <w:rPr>
          <w:rFonts w:ascii="Times New Roman"/>
          <w:kern w:val="2"/>
          <w:sz w:val="23"/>
        </w:rPr>
      </w:pPr>
      <w:r>
        <w:rPr>
          <w:rFonts w:ascii="Times New Roman" w:hint="eastAsia"/>
          <w:kern w:val="2"/>
          <w:sz w:val="23"/>
        </w:rPr>
        <w:t>要求乙方继续严格履行本协议并采取补救措施。</w:t>
      </w:r>
    </w:p>
    <w:p w:rsidR="005555FF" w:rsidRDefault="00893219">
      <w:pPr>
        <w:pStyle w:val="CM46"/>
        <w:numPr>
          <w:ilvl w:val="2"/>
          <w:numId w:val="8"/>
        </w:numPr>
        <w:tabs>
          <w:tab w:val="left" w:pos="851"/>
        </w:tabs>
        <w:spacing w:afterLines="100" w:after="240" w:line="300" w:lineRule="auto"/>
        <w:jc w:val="both"/>
        <w:rPr>
          <w:rFonts w:ascii="Times New Roman"/>
          <w:kern w:val="2"/>
          <w:sz w:val="23"/>
        </w:rPr>
      </w:pPr>
      <w:bookmarkStart w:id="40" w:name="_Hlk512617548"/>
      <w:r>
        <w:rPr>
          <w:rFonts w:ascii="Times New Roman" w:hint="eastAsia"/>
          <w:kern w:val="2"/>
          <w:sz w:val="23"/>
        </w:rPr>
        <w:t>要求乙方立即支付剩余全部转让价款、资金占用费及其他全部乙方承担费用。</w:t>
      </w:r>
    </w:p>
    <w:bookmarkEnd w:id="40"/>
    <w:p w:rsidR="005555FF" w:rsidRDefault="00893219">
      <w:pPr>
        <w:pStyle w:val="CM46"/>
        <w:numPr>
          <w:ilvl w:val="2"/>
          <w:numId w:val="8"/>
        </w:numPr>
        <w:tabs>
          <w:tab w:val="left" w:pos="851"/>
        </w:tabs>
        <w:spacing w:afterLines="100" w:after="240" w:line="300" w:lineRule="auto"/>
        <w:jc w:val="both"/>
        <w:rPr>
          <w:rFonts w:ascii="Times New Roman"/>
          <w:kern w:val="2"/>
          <w:sz w:val="23"/>
        </w:rPr>
      </w:pPr>
      <w:r>
        <w:rPr>
          <w:rFonts w:ascii="Times New Roman"/>
          <w:kern w:val="2"/>
          <w:sz w:val="23"/>
        </w:rPr>
        <w:t>如乙方未能根据本协议的规定</w:t>
      </w:r>
      <w:r>
        <w:rPr>
          <w:rFonts w:ascii="Times New Roman" w:hint="eastAsia"/>
          <w:kern w:val="2"/>
          <w:sz w:val="23"/>
        </w:rPr>
        <w:t>履行</w:t>
      </w:r>
      <w:r>
        <w:rPr>
          <w:rFonts w:ascii="Times New Roman"/>
          <w:kern w:val="2"/>
          <w:sz w:val="23"/>
        </w:rPr>
        <w:t>其付款义务，则应</w:t>
      </w:r>
      <w:r>
        <w:rPr>
          <w:rFonts w:ascii="Times New Roman" w:hint="eastAsia"/>
          <w:kern w:val="2"/>
          <w:sz w:val="23"/>
        </w:rPr>
        <w:t>就逾期未支付的应付款金额按</w:t>
      </w:r>
      <w:r>
        <w:rPr>
          <w:rFonts w:ascii="Times New Roman"/>
          <w:kern w:val="2"/>
          <w:sz w:val="23"/>
        </w:rPr>
        <w:t>每日</w:t>
      </w:r>
      <w:r>
        <w:rPr>
          <w:rFonts w:ascii="Times New Roman" w:hint="eastAsia"/>
          <w:kern w:val="2"/>
          <w:sz w:val="23"/>
        </w:rPr>
        <w:t>万分之五</w:t>
      </w:r>
      <w:r>
        <w:rPr>
          <w:rFonts w:ascii="Times New Roman"/>
          <w:kern w:val="2"/>
          <w:sz w:val="23"/>
        </w:rPr>
        <w:t>向</w:t>
      </w:r>
      <w:r>
        <w:rPr>
          <w:rFonts w:ascii="Times New Roman" w:hint="eastAsia"/>
          <w:kern w:val="2"/>
          <w:sz w:val="23"/>
        </w:rPr>
        <w:t>转让方</w:t>
      </w:r>
      <w:r>
        <w:rPr>
          <w:rFonts w:ascii="Times New Roman"/>
          <w:kern w:val="2"/>
          <w:sz w:val="23"/>
        </w:rPr>
        <w:t>支付违约金。</w:t>
      </w:r>
    </w:p>
    <w:p w:rsidR="005555FF" w:rsidRDefault="00893219">
      <w:pPr>
        <w:pStyle w:val="CM46"/>
        <w:numPr>
          <w:ilvl w:val="2"/>
          <w:numId w:val="8"/>
        </w:numPr>
        <w:tabs>
          <w:tab w:val="left" w:pos="851"/>
        </w:tabs>
        <w:spacing w:afterLines="100" w:after="240" w:line="300" w:lineRule="auto"/>
        <w:jc w:val="both"/>
        <w:rPr>
          <w:rFonts w:ascii="Times New Roman"/>
          <w:kern w:val="2"/>
          <w:sz w:val="23"/>
        </w:rPr>
      </w:pPr>
      <w:r>
        <w:rPr>
          <w:rFonts w:ascii="Times New Roman" w:hint="eastAsia"/>
          <w:kern w:val="2"/>
          <w:sz w:val="23"/>
        </w:rPr>
        <w:t>如乙方违反除付款义务外的其他任何义务，则转让方有权要求乙方按照转让价款总额的百分之二十支付违约金。</w:t>
      </w:r>
    </w:p>
    <w:p w:rsidR="005555FF" w:rsidRDefault="00893219">
      <w:pPr>
        <w:pStyle w:val="Default"/>
        <w:spacing w:afterLines="100" w:after="240" w:line="300" w:lineRule="auto"/>
        <w:ind w:left="709"/>
        <w:jc w:val="both"/>
        <w:outlineLvl w:val="1"/>
        <w:rPr>
          <w:rFonts w:ascii="Times New Roman"/>
          <w:color w:val="auto"/>
          <w:sz w:val="23"/>
        </w:rPr>
      </w:pPr>
      <w:r>
        <w:rPr>
          <w:rFonts w:ascii="Times New Roman" w:hint="eastAsia"/>
          <w:color w:val="auto"/>
          <w:sz w:val="23"/>
        </w:rPr>
        <w:t>转让方行使前述权利之后仍不足以弥补其所遭受的损失的，仍有权要求乙方承担损害赔偿责任。就转让价款、资金占用费、服务费、违约金或赔偿款等各类乙方应付未付款项，甲方有权自行从乙方已交纳的保证金和</w:t>
      </w:r>
      <w:r>
        <w:rPr>
          <w:rFonts w:ascii="Times New Roman"/>
          <w:color w:val="auto"/>
          <w:sz w:val="23"/>
        </w:rPr>
        <w:t>现金处置收入</w:t>
      </w:r>
      <w:r>
        <w:rPr>
          <w:rFonts w:ascii="Times New Roman" w:hint="eastAsia"/>
          <w:color w:val="auto"/>
          <w:sz w:val="23"/>
        </w:rPr>
        <w:t>中</w:t>
      </w:r>
      <w:r>
        <w:rPr>
          <w:rFonts w:ascii="Times New Roman"/>
          <w:color w:val="auto"/>
          <w:sz w:val="23"/>
        </w:rPr>
        <w:t>扣收</w:t>
      </w:r>
      <w:r>
        <w:rPr>
          <w:rFonts w:ascii="Times New Roman" w:hint="eastAsia"/>
          <w:color w:val="auto"/>
          <w:sz w:val="23"/>
        </w:rPr>
        <w:t>，乙方不得要求返还。抵扣后仍存在乙方应付未付款项的，甲方有权继续向乙方追索差额部分。</w:t>
      </w:r>
    </w:p>
    <w:p w:rsidR="005555FF" w:rsidRDefault="00893219">
      <w:pPr>
        <w:pStyle w:val="Default"/>
        <w:numPr>
          <w:ilvl w:val="1"/>
          <w:numId w:val="4"/>
        </w:numPr>
        <w:spacing w:afterLines="100" w:after="240" w:line="300" w:lineRule="auto"/>
        <w:jc w:val="both"/>
        <w:outlineLvl w:val="1"/>
        <w:rPr>
          <w:rFonts w:ascii="Times New Roman"/>
          <w:color w:val="auto"/>
          <w:sz w:val="23"/>
        </w:rPr>
      </w:pPr>
      <w:r>
        <w:rPr>
          <w:rFonts w:ascii="Times New Roman" w:hint="eastAsia"/>
          <w:color w:val="auto"/>
          <w:sz w:val="23"/>
        </w:rPr>
        <w:t>如本协议一方发生其他任何违反本协议项</w:t>
      </w:r>
      <w:proofErr w:type="gramStart"/>
      <w:r>
        <w:rPr>
          <w:rFonts w:ascii="Times New Roman" w:hint="eastAsia"/>
          <w:color w:val="auto"/>
          <w:sz w:val="23"/>
        </w:rPr>
        <w:t>下义务</w:t>
      </w:r>
      <w:proofErr w:type="gramEnd"/>
      <w:r>
        <w:rPr>
          <w:rFonts w:ascii="Times New Roman" w:hint="eastAsia"/>
          <w:color w:val="auto"/>
          <w:sz w:val="23"/>
        </w:rPr>
        <w:t>或责任的行为，违约一方应当承担违约责任，赔偿另一方的损失。</w:t>
      </w:r>
    </w:p>
    <w:p w:rsidR="005555FF" w:rsidRDefault="00893219">
      <w:pPr>
        <w:pStyle w:val="Default"/>
        <w:numPr>
          <w:ilvl w:val="0"/>
          <w:numId w:val="4"/>
        </w:numPr>
        <w:spacing w:afterLines="100" w:after="240" w:line="300" w:lineRule="auto"/>
        <w:jc w:val="both"/>
        <w:outlineLvl w:val="0"/>
        <w:rPr>
          <w:rFonts w:ascii="Times New Roman"/>
          <w:b/>
          <w:bCs/>
          <w:color w:val="auto"/>
          <w:kern w:val="2"/>
          <w:sz w:val="23"/>
          <w:szCs w:val="28"/>
        </w:rPr>
      </w:pPr>
      <w:bookmarkStart w:id="41" w:name="_Toc467427788"/>
      <w:bookmarkStart w:id="42" w:name="_Toc494226013"/>
      <w:bookmarkStart w:id="43" w:name="_Toc500495476"/>
      <w:bookmarkEnd w:id="39"/>
      <w:r>
        <w:rPr>
          <w:rFonts w:ascii="Times New Roman"/>
          <w:b/>
          <w:bCs/>
          <w:color w:val="auto"/>
          <w:kern w:val="2"/>
          <w:sz w:val="23"/>
          <w:szCs w:val="28"/>
        </w:rPr>
        <w:t>不可抗力</w:t>
      </w:r>
      <w:bookmarkEnd w:id="41"/>
      <w:bookmarkEnd w:id="42"/>
      <w:bookmarkEnd w:id="43"/>
    </w:p>
    <w:p w:rsidR="005555FF" w:rsidRDefault="00893219">
      <w:pPr>
        <w:pStyle w:val="Default"/>
        <w:numPr>
          <w:ilvl w:val="1"/>
          <w:numId w:val="4"/>
        </w:numPr>
        <w:spacing w:afterLines="100" w:after="240" w:line="300" w:lineRule="auto"/>
        <w:jc w:val="both"/>
        <w:outlineLvl w:val="1"/>
        <w:rPr>
          <w:rFonts w:ascii="Times New Roman"/>
          <w:color w:val="auto"/>
          <w:sz w:val="23"/>
        </w:rPr>
      </w:pPr>
      <w:r>
        <w:rPr>
          <w:rFonts w:ascii="Times New Roman"/>
          <w:color w:val="auto"/>
          <w:sz w:val="23"/>
        </w:rPr>
        <w:t>不可抗力，系指地震、台风、水灾、火灾、战争等不能预见、不能避免并不能克服的，直接影响本协议履行的事件。如果出现不可抗力，双方在本协议中的义务在不可抗力影响范围及其持续期间内将中止履行。协议期限可根据中止的期限作相应延长，但须双方协商一致。任何一方均不会因此而承担违约责任。但是，一方迟延履行本协议同时发生了不可抗力，迟延方的违约责</w:t>
      </w:r>
      <w:r>
        <w:rPr>
          <w:rFonts w:ascii="Times New Roman"/>
          <w:color w:val="auto"/>
          <w:sz w:val="23"/>
        </w:rPr>
        <w:lastRenderedPageBreak/>
        <w:t>任不能免除。</w:t>
      </w:r>
    </w:p>
    <w:p w:rsidR="005555FF" w:rsidRDefault="00893219">
      <w:pPr>
        <w:pStyle w:val="Default"/>
        <w:numPr>
          <w:ilvl w:val="1"/>
          <w:numId w:val="4"/>
        </w:numPr>
        <w:spacing w:afterLines="100" w:after="240" w:line="300" w:lineRule="auto"/>
        <w:jc w:val="both"/>
        <w:outlineLvl w:val="1"/>
        <w:rPr>
          <w:rFonts w:ascii="Times New Roman"/>
          <w:color w:val="auto"/>
          <w:sz w:val="23"/>
        </w:rPr>
      </w:pPr>
      <w:r>
        <w:rPr>
          <w:rFonts w:ascii="Times New Roman"/>
          <w:color w:val="auto"/>
          <w:sz w:val="23"/>
        </w:rPr>
        <w:t>受不可抗力影响的一方，应当尽可能采取合理的行为和适当的措施减轻不可抗力对履行本协议所造成的影响。没有采取适当措施致使损失扩大的，该方不能就扩大损失的部分要求免责。受不可抗力影响一方应在不可抗力事件发生后</w:t>
      </w:r>
      <w:r>
        <w:rPr>
          <w:rFonts w:ascii="Times New Roman" w:hint="eastAsia"/>
          <w:color w:val="auto"/>
          <w:sz w:val="23"/>
        </w:rPr>
        <w:t>5</w:t>
      </w:r>
      <w:r>
        <w:rPr>
          <w:rFonts w:ascii="Times New Roman"/>
          <w:color w:val="auto"/>
          <w:sz w:val="23"/>
        </w:rPr>
        <w:t>个工作日内将不能履行本协议的原因书面通知本协议其他方，并提供有效的证明文件。不可抗力影响结束后，受影响一方应在</w:t>
      </w:r>
      <w:r>
        <w:rPr>
          <w:rFonts w:ascii="Times New Roman" w:hint="eastAsia"/>
          <w:color w:val="auto"/>
          <w:sz w:val="23"/>
        </w:rPr>
        <w:t>5</w:t>
      </w:r>
      <w:r>
        <w:rPr>
          <w:rFonts w:ascii="Times New Roman"/>
          <w:color w:val="auto"/>
          <w:sz w:val="23"/>
        </w:rPr>
        <w:t>个工作日内书面通知本协议其他方。</w:t>
      </w:r>
    </w:p>
    <w:p w:rsidR="005555FF" w:rsidRDefault="00893219">
      <w:pPr>
        <w:pStyle w:val="Default"/>
        <w:numPr>
          <w:ilvl w:val="1"/>
          <w:numId w:val="4"/>
        </w:numPr>
        <w:spacing w:afterLines="100" w:after="240" w:line="300" w:lineRule="auto"/>
        <w:jc w:val="both"/>
        <w:outlineLvl w:val="1"/>
        <w:rPr>
          <w:rFonts w:ascii="Times New Roman"/>
          <w:color w:val="auto"/>
          <w:sz w:val="23"/>
        </w:rPr>
      </w:pPr>
      <w:r>
        <w:rPr>
          <w:rFonts w:ascii="Times New Roman"/>
          <w:color w:val="auto"/>
          <w:sz w:val="23"/>
        </w:rPr>
        <w:t>如果不可抗力影响超过</w:t>
      </w:r>
      <w:r>
        <w:rPr>
          <w:rFonts w:ascii="Times New Roman" w:hint="eastAsia"/>
          <w:color w:val="auto"/>
          <w:sz w:val="23"/>
        </w:rPr>
        <w:t>3</w:t>
      </w:r>
      <w:r>
        <w:rPr>
          <w:rFonts w:ascii="Times New Roman"/>
          <w:color w:val="auto"/>
          <w:sz w:val="23"/>
        </w:rPr>
        <w:t>0</w:t>
      </w:r>
      <w:r>
        <w:rPr>
          <w:rFonts w:ascii="Times New Roman"/>
          <w:color w:val="auto"/>
          <w:sz w:val="23"/>
        </w:rPr>
        <w:t>日，双方可协商解决此后的协议执行问题。如果双方在相应顺延的</w:t>
      </w:r>
      <w:r>
        <w:rPr>
          <w:rFonts w:ascii="Times New Roman" w:hint="eastAsia"/>
          <w:color w:val="auto"/>
          <w:sz w:val="23"/>
        </w:rPr>
        <w:t>3</w:t>
      </w:r>
      <w:r>
        <w:rPr>
          <w:rFonts w:ascii="Times New Roman"/>
          <w:color w:val="auto"/>
          <w:sz w:val="23"/>
        </w:rPr>
        <w:t>0</w:t>
      </w:r>
      <w:r>
        <w:rPr>
          <w:rFonts w:ascii="Times New Roman"/>
          <w:color w:val="auto"/>
          <w:sz w:val="23"/>
        </w:rPr>
        <w:t>日内未能协商一致，</w:t>
      </w:r>
      <w:r>
        <w:rPr>
          <w:rFonts w:ascii="Times New Roman" w:hint="eastAsia"/>
          <w:color w:val="auto"/>
          <w:sz w:val="23"/>
        </w:rPr>
        <w:t>甲方</w:t>
      </w:r>
      <w:r>
        <w:rPr>
          <w:rFonts w:ascii="Times New Roman"/>
          <w:color w:val="auto"/>
          <w:sz w:val="23"/>
        </w:rPr>
        <w:t>有权解除协议。</w:t>
      </w:r>
    </w:p>
    <w:p w:rsidR="005555FF" w:rsidRDefault="00893219">
      <w:pPr>
        <w:pStyle w:val="31"/>
        <w:numPr>
          <w:ilvl w:val="0"/>
          <w:numId w:val="4"/>
        </w:numPr>
        <w:spacing w:afterLines="100" w:after="240" w:line="300" w:lineRule="auto"/>
        <w:ind w:leftChars="0"/>
        <w:outlineLvl w:val="0"/>
        <w:rPr>
          <w:b/>
          <w:bCs/>
          <w:sz w:val="23"/>
          <w:szCs w:val="28"/>
        </w:rPr>
      </w:pPr>
      <w:bookmarkStart w:id="44" w:name="_Toc467427791"/>
      <w:bookmarkStart w:id="45" w:name="_Toc500495477"/>
      <w:r>
        <w:rPr>
          <w:b/>
          <w:bCs/>
          <w:sz w:val="23"/>
          <w:szCs w:val="28"/>
        </w:rPr>
        <w:t>保密</w:t>
      </w:r>
      <w:bookmarkEnd w:id="44"/>
      <w:bookmarkEnd w:id="45"/>
    </w:p>
    <w:p w:rsidR="005555FF" w:rsidRDefault="00893219">
      <w:pPr>
        <w:pStyle w:val="31"/>
        <w:numPr>
          <w:ilvl w:val="1"/>
          <w:numId w:val="4"/>
        </w:numPr>
        <w:spacing w:afterLines="100" w:after="240" w:line="300" w:lineRule="auto"/>
        <w:ind w:leftChars="0"/>
        <w:outlineLvl w:val="1"/>
        <w:rPr>
          <w:bCs/>
          <w:sz w:val="23"/>
          <w:szCs w:val="28"/>
        </w:rPr>
      </w:pPr>
      <w:r>
        <w:rPr>
          <w:bCs/>
          <w:sz w:val="23"/>
          <w:szCs w:val="28"/>
        </w:rPr>
        <w:t>基于本次交易所获得的包括本协议在内的任何文件资料、商业信息或任何一方的商业秘密，未经披露一方事先书面同意，接收一方不得向任何第三方（不包括与本次交易有关而需要获知以上信息的接收方的雇员、高级职员和董事等）披露此类信息，非因履行本协议及本次交易之其他文件之需要，亦不得以任何方式自行使用该等信息，但以下情况除外：</w:t>
      </w:r>
      <w:r>
        <w:rPr>
          <w:rFonts w:hint="eastAsia"/>
          <w:bCs/>
          <w:sz w:val="23"/>
          <w:szCs w:val="28"/>
        </w:rPr>
        <w:t>（</w:t>
      </w:r>
      <w:r>
        <w:rPr>
          <w:rFonts w:hint="eastAsia"/>
          <w:bCs/>
          <w:sz w:val="23"/>
          <w:szCs w:val="28"/>
        </w:rPr>
        <w:t>1</w:t>
      </w:r>
      <w:r>
        <w:rPr>
          <w:rFonts w:hint="eastAsia"/>
          <w:bCs/>
          <w:sz w:val="23"/>
          <w:szCs w:val="28"/>
        </w:rPr>
        <w:t>）</w:t>
      </w:r>
      <w:r>
        <w:rPr>
          <w:bCs/>
          <w:sz w:val="23"/>
          <w:szCs w:val="28"/>
        </w:rPr>
        <w:t>向与本协议及本次交易之其他文件有关而需要获知以上信息并承担上述保密义务的律师、会计师、顾问等专业人员披露；</w:t>
      </w:r>
      <w:r>
        <w:rPr>
          <w:rFonts w:hint="eastAsia"/>
          <w:bCs/>
          <w:sz w:val="23"/>
          <w:szCs w:val="28"/>
        </w:rPr>
        <w:t>（</w:t>
      </w:r>
      <w:r>
        <w:rPr>
          <w:rFonts w:hint="eastAsia"/>
          <w:bCs/>
          <w:sz w:val="23"/>
          <w:szCs w:val="28"/>
        </w:rPr>
        <w:t>2</w:t>
      </w:r>
      <w:r>
        <w:rPr>
          <w:rFonts w:hint="eastAsia"/>
          <w:bCs/>
          <w:sz w:val="23"/>
          <w:szCs w:val="28"/>
        </w:rPr>
        <w:t>）向任何拟向乙方受让标的资产的潜在受让方；（</w:t>
      </w:r>
      <w:r>
        <w:rPr>
          <w:rFonts w:hint="eastAsia"/>
          <w:bCs/>
          <w:sz w:val="23"/>
          <w:szCs w:val="28"/>
        </w:rPr>
        <w:t>3</w:t>
      </w:r>
      <w:r>
        <w:rPr>
          <w:rFonts w:hint="eastAsia"/>
          <w:bCs/>
          <w:sz w:val="23"/>
          <w:szCs w:val="28"/>
        </w:rPr>
        <w:t>）</w:t>
      </w:r>
      <w:r>
        <w:rPr>
          <w:bCs/>
          <w:sz w:val="23"/>
          <w:szCs w:val="28"/>
        </w:rPr>
        <w:t>根据适用法律的要求，向有关政府部门或者监管机构披露；</w:t>
      </w:r>
      <w:r>
        <w:rPr>
          <w:rFonts w:hint="eastAsia"/>
          <w:bCs/>
          <w:sz w:val="23"/>
          <w:szCs w:val="28"/>
        </w:rPr>
        <w:t>（</w:t>
      </w:r>
      <w:r>
        <w:rPr>
          <w:bCs/>
          <w:sz w:val="23"/>
          <w:szCs w:val="28"/>
        </w:rPr>
        <w:t>4</w:t>
      </w:r>
      <w:r>
        <w:rPr>
          <w:rFonts w:hint="eastAsia"/>
          <w:bCs/>
          <w:sz w:val="23"/>
          <w:szCs w:val="28"/>
        </w:rPr>
        <w:t>）</w:t>
      </w:r>
      <w:r>
        <w:rPr>
          <w:bCs/>
          <w:sz w:val="23"/>
          <w:szCs w:val="28"/>
        </w:rPr>
        <w:t>该等保密信息非由于一方违反本协议的原因已经进入公共领域而为公众所知悉；以及</w:t>
      </w:r>
      <w:r>
        <w:rPr>
          <w:rFonts w:hint="eastAsia"/>
          <w:bCs/>
          <w:sz w:val="23"/>
          <w:szCs w:val="28"/>
        </w:rPr>
        <w:t>（</w:t>
      </w:r>
      <w:r>
        <w:rPr>
          <w:rFonts w:hint="eastAsia"/>
          <w:bCs/>
          <w:sz w:val="23"/>
          <w:szCs w:val="28"/>
        </w:rPr>
        <w:t>5</w:t>
      </w:r>
      <w:r>
        <w:rPr>
          <w:rFonts w:hint="eastAsia"/>
          <w:bCs/>
          <w:sz w:val="23"/>
          <w:szCs w:val="28"/>
        </w:rPr>
        <w:t>）</w:t>
      </w:r>
      <w:r>
        <w:rPr>
          <w:bCs/>
          <w:sz w:val="23"/>
          <w:szCs w:val="28"/>
        </w:rPr>
        <w:t>出现根据法律可以免除保密义务和责任的情形。</w:t>
      </w:r>
    </w:p>
    <w:p w:rsidR="005555FF" w:rsidRDefault="00893219">
      <w:pPr>
        <w:pStyle w:val="31"/>
        <w:numPr>
          <w:ilvl w:val="1"/>
          <w:numId w:val="4"/>
        </w:numPr>
        <w:spacing w:afterLines="100" w:after="240" w:line="300" w:lineRule="auto"/>
        <w:ind w:leftChars="0"/>
        <w:outlineLvl w:val="1"/>
        <w:rPr>
          <w:bCs/>
          <w:sz w:val="23"/>
          <w:szCs w:val="28"/>
        </w:rPr>
      </w:pPr>
      <w:r>
        <w:rPr>
          <w:rFonts w:hint="eastAsia"/>
          <w:bCs/>
          <w:sz w:val="23"/>
          <w:szCs w:val="28"/>
        </w:rPr>
        <w:t>乙方按照第</w:t>
      </w:r>
      <w:r>
        <w:rPr>
          <w:rFonts w:hint="eastAsia"/>
          <w:bCs/>
          <w:sz w:val="23"/>
          <w:szCs w:val="28"/>
        </w:rPr>
        <w:t>13.1</w:t>
      </w:r>
      <w:r>
        <w:rPr>
          <w:rFonts w:hint="eastAsia"/>
          <w:bCs/>
          <w:sz w:val="23"/>
          <w:szCs w:val="28"/>
        </w:rPr>
        <w:t>款（</w:t>
      </w:r>
      <w:r>
        <w:rPr>
          <w:rFonts w:hint="eastAsia"/>
          <w:bCs/>
          <w:sz w:val="23"/>
          <w:szCs w:val="28"/>
        </w:rPr>
        <w:t>1</w:t>
      </w:r>
      <w:r>
        <w:rPr>
          <w:rFonts w:hint="eastAsia"/>
          <w:bCs/>
          <w:sz w:val="23"/>
          <w:szCs w:val="28"/>
        </w:rPr>
        <w:t>）（</w:t>
      </w:r>
      <w:r>
        <w:rPr>
          <w:rFonts w:hint="eastAsia"/>
          <w:bCs/>
          <w:sz w:val="23"/>
          <w:szCs w:val="28"/>
        </w:rPr>
        <w:t>2</w:t>
      </w:r>
      <w:r>
        <w:rPr>
          <w:rFonts w:hint="eastAsia"/>
          <w:bCs/>
          <w:sz w:val="23"/>
          <w:szCs w:val="28"/>
        </w:rPr>
        <w:t>）项向有关主体披露信息前，应当与披露对象签订不低于本协议保密义务条款约定标准的保密协议，并且即使乙方与披露对象签署保密协议，披露对象违反协议披露本条约定的信息给转让方造成损失的，</w:t>
      </w:r>
      <w:proofErr w:type="gramStart"/>
      <w:r>
        <w:rPr>
          <w:rFonts w:hint="eastAsia"/>
          <w:bCs/>
          <w:sz w:val="23"/>
          <w:szCs w:val="28"/>
        </w:rPr>
        <w:t>乙方仍</w:t>
      </w:r>
      <w:proofErr w:type="gramEnd"/>
      <w:r>
        <w:rPr>
          <w:rFonts w:hint="eastAsia"/>
          <w:bCs/>
          <w:sz w:val="23"/>
          <w:szCs w:val="28"/>
        </w:rPr>
        <w:t>对转让方负有赔偿责任。</w:t>
      </w:r>
      <w:r>
        <w:rPr>
          <w:bCs/>
          <w:sz w:val="23"/>
          <w:szCs w:val="28"/>
        </w:rPr>
        <w:t>任何一方违反本协议保密义务的，守约方均有权要求违约方赔偿损失。</w:t>
      </w:r>
    </w:p>
    <w:p w:rsidR="005555FF" w:rsidRDefault="00893219">
      <w:pPr>
        <w:pStyle w:val="31"/>
        <w:numPr>
          <w:ilvl w:val="1"/>
          <w:numId w:val="4"/>
        </w:numPr>
        <w:spacing w:afterLines="100" w:after="240" w:line="300" w:lineRule="auto"/>
        <w:ind w:leftChars="0"/>
        <w:outlineLvl w:val="1"/>
        <w:rPr>
          <w:bCs/>
          <w:sz w:val="23"/>
          <w:szCs w:val="28"/>
        </w:rPr>
      </w:pPr>
      <w:r>
        <w:rPr>
          <w:rFonts w:hint="eastAsia"/>
          <w:bCs/>
          <w:sz w:val="23"/>
          <w:szCs w:val="28"/>
        </w:rPr>
        <w:t>双</w:t>
      </w:r>
      <w:r>
        <w:rPr>
          <w:bCs/>
          <w:sz w:val="23"/>
          <w:szCs w:val="28"/>
        </w:rPr>
        <w:t>方在本协议项下的保密义务在本协议履行完毕后</w:t>
      </w:r>
      <w:r>
        <w:rPr>
          <w:rFonts w:hint="eastAsia"/>
          <w:bCs/>
          <w:sz w:val="23"/>
          <w:szCs w:val="28"/>
        </w:rPr>
        <w:t>5</w:t>
      </w:r>
      <w:r>
        <w:rPr>
          <w:bCs/>
          <w:sz w:val="23"/>
          <w:szCs w:val="28"/>
        </w:rPr>
        <w:t>年内持续有效。</w:t>
      </w:r>
    </w:p>
    <w:p w:rsidR="005555FF" w:rsidRDefault="00893219">
      <w:pPr>
        <w:pStyle w:val="31"/>
        <w:numPr>
          <w:ilvl w:val="1"/>
          <w:numId w:val="4"/>
        </w:numPr>
        <w:spacing w:afterLines="100" w:after="240" w:line="300" w:lineRule="auto"/>
        <w:ind w:leftChars="0"/>
        <w:outlineLvl w:val="1"/>
        <w:rPr>
          <w:bCs/>
          <w:sz w:val="23"/>
          <w:szCs w:val="28"/>
        </w:rPr>
      </w:pPr>
      <w:r>
        <w:rPr>
          <w:bCs/>
          <w:sz w:val="23"/>
          <w:szCs w:val="28"/>
        </w:rPr>
        <w:t>如需要，双方可另行签署相应的保密协议，保密协议与本条款存在不一致的，以保密协议为准。</w:t>
      </w:r>
    </w:p>
    <w:p w:rsidR="005555FF" w:rsidRDefault="00893219">
      <w:pPr>
        <w:pStyle w:val="Default"/>
        <w:numPr>
          <w:ilvl w:val="1"/>
          <w:numId w:val="4"/>
        </w:numPr>
        <w:spacing w:afterLines="100" w:after="240" w:line="300" w:lineRule="auto"/>
        <w:jc w:val="both"/>
        <w:outlineLvl w:val="1"/>
        <w:rPr>
          <w:bCs/>
          <w:color w:val="auto"/>
          <w:sz w:val="23"/>
          <w:lang w:val="zh-CN"/>
        </w:rPr>
      </w:pPr>
      <w:r>
        <w:rPr>
          <w:rFonts w:hint="eastAsia"/>
          <w:bCs/>
          <w:color w:val="auto"/>
          <w:sz w:val="23"/>
          <w:lang w:val="zh-CN"/>
        </w:rPr>
        <w:t>乙方特别声明，乙方在签订及履行本协议过程中所涉及的符合《征信业管理条例》规定的信用信息，转让方有权利采集、整理、保存、加工及向转让方的监管机构或任何政府机关提供、披露、报送；转让方也有权利向中国人民银行征信中心和其他任何具有全国影响力的征信机构披露、提供、报送。转让方的上述行为</w:t>
      </w:r>
      <w:proofErr w:type="gramStart"/>
      <w:r>
        <w:rPr>
          <w:rFonts w:hint="eastAsia"/>
          <w:bCs/>
          <w:color w:val="auto"/>
          <w:sz w:val="23"/>
          <w:lang w:val="zh-CN"/>
        </w:rPr>
        <w:t>不</w:t>
      </w:r>
      <w:proofErr w:type="gramEnd"/>
      <w:r>
        <w:rPr>
          <w:rFonts w:hint="eastAsia"/>
          <w:bCs/>
          <w:color w:val="auto"/>
          <w:sz w:val="23"/>
          <w:lang w:val="zh-CN"/>
        </w:rPr>
        <w:t>视为转让方违反保密义务。</w:t>
      </w:r>
    </w:p>
    <w:p w:rsidR="005555FF" w:rsidRDefault="00893219">
      <w:pPr>
        <w:pStyle w:val="31"/>
        <w:numPr>
          <w:ilvl w:val="0"/>
          <w:numId w:val="4"/>
        </w:numPr>
        <w:adjustRightInd w:val="0"/>
        <w:snapToGrid w:val="0"/>
        <w:spacing w:afterLines="100" w:after="240" w:line="300" w:lineRule="auto"/>
        <w:ind w:leftChars="0"/>
        <w:outlineLvl w:val="0"/>
        <w:rPr>
          <w:b/>
          <w:sz w:val="23"/>
        </w:rPr>
      </w:pPr>
      <w:bookmarkStart w:id="46" w:name="_Toc467427792"/>
      <w:bookmarkStart w:id="47" w:name="_Toc500495478"/>
      <w:r>
        <w:rPr>
          <w:b/>
          <w:sz w:val="23"/>
        </w:rPr>
        <w:lastRenderedPageBreak/>
        <w:t>权利保留</w:t>
      </w:r>
      <w:bookmarkEnd w:id="46"/>
      <w:bookmarkEnd w:id="47"/>
    </w:p>
    <w:p w:rsidR="005555FF" w:rsidRDefault="00893219">
      <w:pPr>
        <w:pStyle w:val="31"/>
        <w:numPr>
          <w:ilvl w:val="1"/>
          <w:numId w:val="4"/>
        </w:numPr>
        <w:adjustRightInd w:val="0"/>
        <w:snapToGrid w:val="0"/>
        <w:spacing w:beforeLines="25" w:before="60" w:afterLines="100" w:after="240" w:line="300" w:lineRule="auto"/>
        <w:ind w:leftChars="0"/>
        <w:outlineLvl w:val="1"/>
        <w:rPr>
          <w:sz w:val="23"/>
        </w:rPr>
      </w:pPr>
      <w:r>
        <w:rPr>
          <w:sz w:val="23"/>
        </w:rPr>
        <w:t>一方没有行使其权利或没有就另一方的违约行为采取任何行动，不应被视为对权利的放弃或对追究违约责任或义务的放弃。任何一方放弃针对另一方的任何权利或放弃追究另一方的任何责任，不应视为放弃对另一方任何其他权利或任何其他过失的追究。所有权利放弃均应书面</w:t>
      </w:r>
      <w:proofErr w:type="gramStart"/>
      <w:r>
        <w:rPr>
          <w:sz w:val="23"/>
        </w:rPr>
        <w:t>作出</w:t>
      </w:r>
      <w:proofErr w:type="gramEnd"/>
      <w:r>
        <w:rPr>
          <w:sz w:val="23"/>
        </w:rPr>
        <w:t>。</w:t>
      </w:r>
    </w:p>
    <w:p w:rsidR="005555FF" w:rsidRDefault="00893219">
      <w:pPr>
        <w:pStyle w:val="31"/>
        <w:numPr>
          <w:ilvl w:val="1"/>
          <w:numId w:val="4"/>
        </w:numPr>
        <w:adjustRightInd w:val="0"/>
        <w:snapToGrid w:val="0"/>
        <w:spacing w:beforeLines="25" w:before="60" w:afterLines="100" w:after="240" w:line="300" w:lineRule="auto"/>
        <w:ind w:leftChars="0"/>
        <w:outlineLvl w:val="1"/>
        <w:rPr>
          <w:sz w:val="23"/>
        </w:rPr>
      </w:pPr>
      <w:r>
        <w:rPr>
          <w:sz w:val="23"/>
        </w:rPr>
        <w:t>如果本协议的任何约定依现行法律被确定为无效或无法实施，本协议的其他条款将继续有效。此种情况下，本协议的其他条款的合法性、有效性和强制执行力不受影响，且</w:t>
      </w:r>
      <w:r>
        <w:rPr>
          <w:rFonts w:hint="eastAsia"/>
          <w:sz w:val="23"/>
        </w:rPr>
        <w:t>双</w:t>
      </w:r>
      <w:r>
        <w:rPr>
          <w:sz w:val="23"/>
        </w:rPr>
        <w:t>方将以有效的约定替换该约定，且该有效约定应尽可能接近原约定和本协议相应的目的和精神。</w:t>
      </w:r>
    </w:p>
    <w:p w:rsidR="005555FF" w:rsidRDefault="00893219">
      <w:pPr>
        <w:pStyle w:val="Default"/>
        <w:numPr>
          <w:ilvl w:val="0"/>
          <w:numId w:val="4"/>
        </w:numPr>
        <w:spacing w:afterLines="100" w:after="240" w:line="300" w:lineRule="auto"/>
        <w:jc w:val="both"/>
        <w:outlineLvl w:val="0"/>
        <w:rPr>
          <w:rFonts w:ascii="Times New Roman"/>
          <w:b/>
          <w:bCs/>
          <w:color w:val="auto"/>
          <w:kern w:val="2"/>
          <w:sz w:val="23"/>
          <w:szCs w:val="28"/>
        </w:rPr>
      </w:pPr>
      <w:bookmarkStart w:id="48" w:name="_Toc500495479"/>
      <w:r>
        <w:rPr>
          <w:rFonts w:ascii="Times New Roman"/>
          <w:b/>
          <w:bCs/>
          <w:color w:val="auto"/>
          <w:kern w:val="2"/>
          <w:sz w:val="23"/>
          <w:szCs w:val="28"/>
        </w:rPr>
        <w:t>权利</w:t>
      </w:r>
      <w:r>
        <w:rPr>
          <w:rFonts w:ascii="Times New Roman" w:hint="eastAsia"/>
          <w:b/>
          <w:bCs/>
          <w:color w:val="auto"/>
          <w:kern w:val="2"/>
          <w:sz w:val="23"/>
          <w:szCs w:val="28"/>
        </w:rPr>
        <w:t>、</w:t>
      </w:r>
      <w:r>
        <w:rPr>
          <w:rFonts w:ascii="Times New Roman"/>
          <w:b/>
          <w:bCs/>
          <w:color w:val="auto"/>
          <w:kern w:val="2"/>
          <w:sz w:val="23"/>
          <w:szCs w:val="28"/>
        </w:rPr>
        <w:t>义务</w:t>
      </w:r>
      <w:bookmarkEnd w:id="36"/>
      <w:bookmarkEnd w:id="37"/>
      <w:r>
        <w:rPr>
          <w:rFonts w:ascii="Times New Roman" w:hint="eastAsia"/>
          <w:b/>
          <w:bCs/>
          <w:color w:val="auto"/>
          <w:kern w:val="2"/>
          <w:sz w:val="23"/>
          <w:szCs w:val="28"/>
        </w:rPr>
        <w:t>的</w:t>
      </w:r>
      <w:r>
        <w:rPr>
          <w:rFonts w:ascii="Times New Roman"/>
          <w:b/>
          <w:bCs/>
          <w:color w:val="auto"/>
          <w:kern w:val="2"/>
          <w:sz w:val="23"/>
          <w:szCs w:val="28"/>
        </w:rPr>
        <w:t>转让</w:t>
      </w:r>
      <w:bookmarkEnd w:id="48"/>
    </w:p>
    <w:p w:rsidR="005555FF" w:rsidRDefault="00893219">
      <w:pPr>
        <w:pStyle w:val="Default"/>
        <w:numPr>
          <w:ilvl w:val="1"/>
          <w:numId w:val="4"/>
        </w:numPr>
        <w:spacing w:afterLines="100" w:after="240" w:line="300" w:lineRule="auto"/>
        <w:jc w:val="both"/>
        <w:outlineLvl w:val="1"/>
        <w:rPr>
          <w:rFonts w:ascii="Times New Roman"/>
          <w:color w:val="auto"/>
          <w:sz w:val="23"/>
        </w:rPr>
      </w:pPr>
      <w:r>
        <w:rPr>
          <w:rFonts w:ascii="Times New Roman" w:hint="eastAsia"/>
          <w:color w:val="auto"/>
          <w:sz w:val="23"/>
        </w:rPr>
        <w:t>双</w:t>
      </w:r>
      <w:r>
        <w:rPr>
          <w:rFonts w:ascii="Times New Roman"/>
          <w:color w:val="auto"/>
          <w:sz w:val="23"/>
        </w:rPr>
        <w:t>方同意，</w:t>
      </w:r>
      <w:r>
        <w:rPr>
          <w:rFonts w:ascii="Times New Roman" w:hint="eastAsia"/>
          <w:color w:val="auto"/>
          <w:sz w:val="23"/>
        </w:rPr>
        <w:t>转让方</w:t>
      </w:r>
      <w:r>
        <w:rPr>
          <w:rFonts w:ascii="Times New Roman"/>
          <w:color w:val="auto"/>
          <w:sz w:val="23"/>
        </w:rPr>
        <w:t>向第三方转让其在本协议项下全部或部分权利和</w:t>
      </w:r>
      <w:r>
        <w:rPr>
          <w:rFonts w:ascii="Times New Roman" w:hint="eastAsia"/>
          <w:color w:val="auto"/>
          <w:sz w:val="23"/>
        </w:rPr>
        <w:t>/</w:t>
      </w:r>
      <w:r>
        <w:rPr>
          <w:rFonts w:ascii="Times New Roman" w:hint="eastAsia"/>
          <w:color w:val="auto"/>
          <w:sz w:val="23"/>
        </w:rPr>
        <w:t>或</w:t>
      </w:r>
      <w:r>
        <w:rPr>
          <w:rFonts w:ascii="Times New Roman"/>
          <w:color w:val="auto"/>
          <w:sz w:val="23"/>
        </w:rPr>
        <w:t>义务时，仅需向乙方履行通知义务，无需再次征得乙方同意。</w:t>
      </w:r>
    </w:p>
    <w:p w:rsidR="005555FF" w:rsidRDefault="00893219">
      <w:pPr>
        <w:pStyle w:val="Default"/>
        <w:numPr>
          <w:ilvl w:val="1"/>
          <w:numId w:val="4"/>
        </w:numPr>
        <w:spacing w:afterLines="100" w:after="240" w:line="300" w:lineRule="auto"/>
        <w:jc w:val="both"/>
        <w:outlineLvl w:val="1"/>
        <w:rPr>
          <w:rFonts w:ascii="Times New Roman"/>
          <w:color w:val="auto"/>
          <w:sz w:val="23"/>
        </w:rPr>
      </w:pPr>
      <w:r>
        <w:rPr>
          <w:rFonts w:ascii="Times New Roman"/>
          <w:color w:val="auto"/>
          <w:sz w:val="23"/>
        </w:rPr>
        <w:t>就乙方而言，未经</w:t>
      </w:r>
      <w:r>
        <w:rPr>
          <w:rFonts w:ascii="Times New Roman" w:hint="eastAsia"/>
          <w:color w:val="auto"/>
          <w:sz w:val="23"/>
        </w:rPr>
        <w:t>甲方书面</w:t>
      </w:r>
      <w:r>
        <w:rPr>
          <w:rFonts w:ascii="Times New Roman"/>
          <w:color w:val="auto"/>
          <w:sz w:val="23"/>
        </w:rPr>
        <w:t>同意，其不得转让其在本协议项下的任何义务</w:t>
      </w:r>
      <w:r>
        <w:rPr>
          <w:rFonts w:ascii="Times New Roman" w:hint="eastAsia"/>
          <w:color w:val="auto"/>
          <w:sz w:val="23"/>
        </w:rPr>
        <w:t>、</w:t>
      </w:r>
      <w:r>
        <w:rPr>
          <w:rFonts w:ascii="Times New Roman"/>
          <w:color w:val="auto"/>
          <w:sz w:val="23"/>
        </w:rPr>
        <w:t>责任</w:t>
      </w:r>
      <w:r>
        <w:rPr>
          <w:rFonts w:ascii="Times New Roman" w:hint="eastAsia"/>
          <w:color w:val="auto"/>
          <w:sz w:val="23"/>
        </w:rPr>
        <w:t>或权利</w:t>
      </w:r>
      <w:r>
        <w:rPr>
          <w:rFonts w:ascii="Times New Roman"/>
          <w:color w:val="auto"/>
          <w:sz w:val="23"/>
        </w:rPr>
        <w:t>；</w:t>
      </w:r>
      <w:r>
        <w:rPr>
          <w:rFonts w:ascii="Times New Roman" w:hint="eastAsia"/>
          <w:color w:val="auto"/>
          <w:sz w:val="23"/>
        </w:rPr>
        <w:t>乙方</w:t>
      </w:r>
      <w:r>
        <w:rPr>
          <w:rFonts w:ascii="Times New Roman"/>
          <w:color w:val="auto"/>
          <w:sz w:val="23"/>
        </w:rPr>
        <w:t>经</w:t>
      </w:r>
      <w:r>
        <w:rPr>
          <w:rFonts w:ascii="Times New Roman" w:hint="eastAsia"/>
          <w:color w:val="auto"/>
          <w:sz w:val="23"/>
        </w:rPr>
        <w:t>甲</w:t>
      </w:r>
      <w:r>
        <w:rPr>
          <w:rFonts w:ascii="Times New Roman"/>
          <w:color w:val="auto"/>
          <w:sz w:val="23"/>
        </w:rPr>
        <w:t>方同意转让本协议项下义务</w:t>
      </w:r>
      <w:r>
        <w:rPr>
          <w:rFonts w:ascii="Times New Roman" w:hint="eastAsia"/>
          <w:color w:val="auto"/>
          <w:sz w:val="23"/>
        </w:rPr>
        <w:t>、</w:t>
      </w:r>
      <w:r>
        <w:rPr>
          <w:rFonts w:ascii="Times New Roman"/>
          <w:color w:val="auto"/>
          <w:sz w:val="23"/>
        </w:rPr>
        <w:t>责任</w:t>
      </w:r>
      <w:r>
        <w:rPr>
          <w:rFonts w:ascii="Times New Roman" w:hint="eastAsia"/>
          <w:color w:val="auto"/>
          <w:sz w:val="23"/>
        </w:rPr>
        <w:t>或权利</w:t>
      </w:r>
      <w:r>
        <w:rPr>
          <w:rFonts w:ascii="Times New Roman"/>
          <w:color w:val="auto"/>
          <w:sz w:val="23"/>
        </w:rPr>
        <w:t>的，</w:t>
      </w:r>
      <w:r>
        <w:rPr>
          <w:rFonts w:ascii="Times New Roman" w:hint="eastAsia"/>
          <w:color w:val="auto"/>
          <w:sz w:val="23"/>
        </w:rPr>
        <w:t>乙</w:t>
      </w:r>
      <w:r>
        <w:rPr>
          <w:rFonts w:ascii="Times New Roman"/>
          <w:color w:val="auto"/>
          <w:sz w:val="23"/>
        </w:rPr>
        <w:t>方应根据</w:t>
      </w:r>
      <w:r>
        <w:rPr>
          <w:rFonts w:ascii="Times New Roman" w:hint="eastAsia"/>
          <w:color w:val="auto"/>
          <w:sz w:val="23"/>
        </w:rPr>
        <w:t>甲</w:t>
      </w:r>
      <w:r>
        <w:rPr>
          <w:rFonts w:ascii="Times New Roman"/>
          <w:color w:val="auto"/>
          <w:sz w:val="23"/>
        </w:rPr>
        <w:t>方的要求签署有关本条所述转让的一切文件，办理有关该转让的任何批准、登记或备案等任何手续，并承担任何因此而发生的费用。</w:t>
      </w:r>
    </w:p>
    <w:p w:rsidR="005555FF" w:rsidRDefault="00893219">
      <w:pPr>
        <w:pStyle w:val="Default"/>
        <w:numPr>
          <w:ilvl w:val="0"/>
          <w:numId w:val="4"/>
        </w:numPr>
        <w:spacing w:afterLines="100" w:after="240" w:line="300" w:lineRule="auto"/>
        <w:jc w:val="both"/>
        <w:outlineLvl w:val="0"/>
        <w:rPr>
          <w:rFonts w:ascii="Times New Roman"/>
          <w:b/>
          <w:bCs/>
          <w:color w:val="auto"/>
          <w:kern w:val="2"/>
          <w:sz w:val="23"/>
          <w:szCs w:val="28"/>
        </w:rPr>
      </w:pPr>
      <w:bookmarkStart w:id="49" w:name="_Toc467427794"/>
      <w:bookmarkStart w:id="50" w:name="_Toc494226017"/>
      <w:bookmarkStart w:id="51" w:name="_Toc500495480"/>
      <w:bookmarkStart w:id="52" w:name="_Ref468023922"/>
      <w:r>
        <w:rPr>
          <w:rFonts w:ascii="Times New Roman"/>
          <w:b/>
          <w:bCs/>
          <w:color w:val="auto"/>
          <w:kern w:val="2"/>
          <w:sz w:val="23"/>
          <w:szCs w:val="28"/>
        </w:rPr>
        <w:t>协议</w:t>
      </w:r>
      <w:r>
        <w:rPr>
          <w:rFonts w:ascii="Times New Roman" w:hint="eastAsia"/>
          <w:b/>
          <w:bCs/>
          <w:color w:val="auto"/>
          <w:kern w:val="2"/>
          <w:sz w:val="23"/>
          <w:szCs w:val="28"/>
        </w:rPr>
        <w:t>变更</w:t>
      </w:r>
      <w:r>
        <w:rPr>
          <w:rFonts w:ascii="Times New Roman"/>
          <w:b/>
          <w:bCs/>
          <w:color w:val="auto"/>
          <w:kern w:val="2"/>
          <w:sz w:val="23"/>
          <w:szCs w:val="28"/>
        </w:rPr>
        <w:t>、解除及终止</w:t>
      </w:r>
      <w:bookmarkEnd w:id="49"/>
      <w:bookmarkEnd w:id="50"/>
      <w:bookmarkEnd w:id="51"/>
    </w:p>
    <w:p w:rsidR="005555FF" w:rsidRDefault="00893219">
      <w:pPr>
        <w:pStyle w:val="Default"/>
        <w:numPr>
          <w:ilvl w:val="1"/>
          <w:numId w:val="4"/>
        </w:numPr>
        <w:spacing w:afterLines="100" w:after="240" w:line="300" w:lineRule="auto"/>
        <w:jc w:val="both"/>
        <w:outlineLvl w:val="1"/>
        <w:rPr>
          <w:rFonts w:ascii="Times New Roman"/>
          <w:color w:val="auto"/>
          <w:kern w:val="2"/>
          <w:sz w:val="23"/>
        </w:rPr>
      </w:pPr>
      <w:r>
        <w:rPr>
          <w:rFonts w:hint="eastAsia"/>
          <w:color w:val="auto"/>
          <w:sz w:val="23"/>
        </w:rPr>
        <w:t>本协议如有变更、修改或补充，双方需协商一致并签订书面变更、修改或补充协议，作为本协议的补充，与本协议具有同等法律效力。</w:t>
      </w:r>
    </w:p>
    <w:p w:rsidR="005555FF" w:rsidRDefault="00893219">
      <w:pPr>
        <w:pStyle w:val="Default"/>
        <w:numPr>
          <w:ilvl w:val="1"/>
          <w:numId w:val="4"/>
        </w:numPr>
        <w:spacing w:afterLines="100" w:after="240" w:line="300" w:lineRule="auto"/>
        <w:jc w:val="both"/>
        <w:outlineLvl w:val="1"/>
        <w:rPr>
          <w:color w:val="auto"/>
          <w:sz w:val="23"/>
        </w:rPr>
      </w:pPr>
      <w:r>
        <w:rPr>
          <w:rFonts w:hint="eastAsia"/>
          <w:color w:val="auto"/>
          <w:sz w:val="23"/>
        </w:rPr>
        <w:t>经双方协商一致并签署书面文件，可解除本协议。</w:t>
      </w:r>
    </w:p>
    <w:bookmarkEnd w:id="52"/>
    <w:p w:rsidR="005555FF" w:rsidRDefault="00893219">
      <w:pPr>
        <w:pStyle w:val="Default"/>
        <w:numPr>
          <w:ilvl w:val="1"/>
          <w:numId w:val="4"/>
        </w:numPr>
        <w:spacing w:afterLines="100" w:after="240" w:line="300" w:lineRule="auto"/>
        <w:jc w:val="both"/>
        <w:outlineLvl w:val="1"/>
        <w:rPr>
          <w:color w:val="auto"/>
          <w:sz w:val="23"/>
        </w:rPr>
      </w:pPr>
      <w:r>
        <w:rPr>
          <w:rFonts w:hint="eastAsia"/>
          <w:color w:val="auto"/>
          <w:sz w:val="23"/>
        </w:rPr>
        <w:t>如涉及转让方根据本协议约定行使单方解除权的情形，本协议将在甲方向乙方发出解除通知之时立即终止，除非转让方的终止通知</w:t>
      </w:r>
      <w:proofErr w:type="gramStart"/>
      <w:r>
        <w:rPr>
          <w:rFonts w:hint="eastAsia"/>
          <w:color w:val="auto"/>
          <w:sz w:val="23"/>
        </w:rPr>
        <w:t>明确另</w:t>
      </w:r>
      <w:proofErr w:type="gramEnd"/>
      <w:r>
        <w:rPr>
          <w:rFonts w:hint="eastAsia"/>
          <w:color w:val="auto"/>
          <w:sz w:val="23"/>
        </w:rPr>
        <w:t>作要求。甲方解除权的行使期限为甲方知道或者应当知道本协议第11.1款所述乙方违约情形之日起【两年】。</w:t>
      </w:r>
    </w:p>
    <w:p w:rsidR="005555FF" w:rsidRDefault="00893219">
      <w:pPr>
        <w:numPr>
          <w:ilvl w:val="1"/>
          <w:numId w:val="4"/>
        </w:numPr>
        <w:rPr>
          <w:rFonts w:ascii="宋体"/>
          <w:kern w:val="0"/>
          <w:sz w:val="23"/>
          <w:szCs w:val="24"/>
        </w:rPr>
      </w:pPr>
      <w:r>
        <w:rPr>
          <w:rFonts w:ascii="宋体" w:hint="eastAsia"/>
          <w:kern w:val="0"/>
          <w:sz w:val="23"/>
          <w:szCs w:val="24"/>
        </w:rPr>
        <w:t>本协议因解除而终止时，除违约责任条款、保密条款、法律适用和争议解决条款继续有效外，本协议其他条款立即失效，不再具有任何效力。</w:t>
      </w:r>
    </w:p>
    <w:p w:rsidR="005555FF" w:rsidRDefault="00893219">
      <w:pPr>
        <w:pStyle w:val="Default"/>
        <w:numPr>
          <w:ilvl w:val="0"/>
          <w:numId w:val="4"/>
        </w:numPr>
        <w:spacing w:beforeLines="100" w:before="240" w:afterLines="100" w:after="240" w:line="300" w:lineRule="auto"/>
        <w:jc w:val="both"/>
        <w:outlineLvl w:val="0"/>
        <w:rPr>
          <w:rFonts w:ascii="Times New Roman"/>
          <w:b/>
          <w:bCs/>
          <w:color w:val="auto"/>
          <w:kern w:val="2"/>
          <w:sz w:val="23"/>
          <w:szCs w:val="28"/>
        </w:rPr>
      </w:pPr>
      <w:bookmarkStart w:id="53" w:name="_Toc500495481"/>
      <w:bookmarkStart w:id="54" w:name="_Toc476662983"/>
      <w:bookmarkStart w:id="55" w:name="_Toc467844821"/>
      <w:r>
        <w:rPr>
          <w:rFonts w:ascii="Times New Roman"/>
          <w:b/>
          <w:bCs/>
          <w:color w:val="auto"/>
          <w:kern w:val="2"/>
          <w:sz w:val="23"/>
          <w:szCs w:val="28"/>
        </w:rPr>
        <w:t>通知</w:t>
      </w:r>
      <w:bookmarkEnd w:id="53"/>
      <w:bookmarkEnd w:id="54"/>
      <w:r>
        <w:rPr>
          <w:rFonts w:ascii="Times New Roman" w:hint="eastAsia"/>
          <w:b/>
          <w:bCs/>
          <w:color w:val="auto"/>
          <w:kern w:val="2"/>
          <w:sz w:val="23"/>
          <w:szCs w:val="28"/>
        </w:rPr>
        <w:t>与送达</w:t>
      </w:r>
    </w:p>
    <w:p w:rsidR="005555FF" w:rsidRDefault="00893219">
      <w:pPr>
        <w:pStyle w:val="Default"/>
        <w:numPr>
          <w:ilvl w:val="1"/>
          <w:numId w:val="4"/>
        </w:numPr>
        <w:spacing w:afterLines="100" w:after="240" w:line="300" w:lineRule="auto"/>
        <w:jc w:val="both"/>
        <w:outlineLvl w:val="1"/>
        <w:rPr>
          <w:rFonts w:ascii="Times New Roman"/>
          <w:color w:val="auto"/>
          <w:sz w:val="23"/>
          <w:szCs w:val="23"/>
        </w:rPr>
      </w:pPr>
      <w:r>
        <w:rPr>
          <w:rFonts w:ascii="Times New Roman"/>
          <w:bCs/>
          <w:color w:val="auto"/>
          <w:sz w:val="23"/>
          <w:szCs w:val="23"/>
        </w:rPr>
        <w:t>除非本协议另有约定，否则，根据本协议发出的任何通知、要求或其他文件应采用</w:t>
      </w:r>
      <w:r>
        <w:rPr>
          <w:rFonts w:ascii="Times New Roman"/>
          <w:color w:val="auto"/>
          <w:sz w:val="23"/>
          <w:szCs w:val="23"/>
        </w:rPr>
        <w:t>书面形式。</w:t>
      </w:r>
      <w:r>
        <w:rPr>
          <w:rFonts w:ascii="Times New Roman" w:hint="eastAsia"/>
          <w:color w:val="auto"/>
          <w:sz w:val="23"/>
          <w:szCs w:val="23"/>
        </w:rPr>
        <w:t>双</w:t>
      </w:r>
      <w:r>
        <w:rPr>
          <w:rFonts w:ascii="Times New Roman"/>
          <w:color w:val="auto"/>
          <w:sz w:val="23"/>
          <w:szCs w:val="23"/>
        </w:rPr>
        <w:t>方确认本协议涉及的各类通知、要求、其它文件以及就本协议发生纠纷</w:t>
      </w:r>
      <w:proofErr w:type="gramStart"/>
      <w:r>
        <w:rPr>
          <w:rFonts w:ascii="Times New Roman"/>
          <w:color w:val="auto"/>
          <w:sz w:val="23"/>
          <w:szCs w:val="23"/>
        </w:rPr>
        <w:t>时相关</w:t>
      </w:r>
      <w:proofErr w:type="gramEnd"/>
      <w:r>
        <w:rPr>
          <w:rFonts w:ascii="Times New Roman"/>
          <w:color w:val="auto"/>
          <w:sz w:val="23"/>
          <w:szCs w:val="23"/>
        </w:rPr>
        <w:t>文件和法律文书的送达地址如下：</w:t>
      </w:r>
    </w:p>
    <w:p w:rsidR="005555FF" w:rsidRDefault="00893219">
      <w:pPr>
        <w:pStyle w:val="Default"/>
        <w:spacing w:afterLines="100" w:after="240" w:line="300" w:lineRule="auto"/>
        <w:ind w:left="709"/>
        <w:outlineLvl w:val="1"/>
        <w:rPr>
          <w:rFonts w:ascii="Times New Roman"/>
          <w:color w:val="auto"/>
          <w:kern w:val="2"/>
          <w:sz w:val="23"/>
          <w:szCs w:val="23"/>
        </w:rPr>
      </w:pPr>
      <w:r>
        <w:rPr>
          <w:rFonts w:ascii="Times New Roman" w:hint="eastAsia"/>
          <w:color w:val="auto"/>
          <w:kern w:val="2"/>
          <w:sz w:val="23"/>
          <w:szCs w:val="23"/>
        </w:rPr>
        <w:lastRenderedPageBreak/>
        <w:t>致甲方：中国东方资产管理股份有限公司河南省分公司</w:t>
      </w:r>
    </w:p>
    <w:p w:rsidR="005555FF" w:rsidRDefault="00893219">
      <w:pPr>
        <w:pStyle w:val="Default"/>
        <w:spacing w:afterLines="100" w:after="240" w:line="300" w:lineRule="auto"/>
        <w:ind w:left="709"/>
        <w:outlineLvl w:val="1"/>
        <w:rPr>
          <w:rFonts w:ascii="Times New Roman"/>
          <w:color w:val="auto"/>
          <w:kern w:val="2"/>
          <w:sz w:val="23"/>
          <w:szCs w:val="23"/>
        </w:rPr>
      </w:pPr>
      <w:r>
        <w:rPr>
          <w:rFonts w:ascii="Times New Roman" w:hint="eastAsia"/>
          <w:color w:val="auto"/>
          <w:kern w:val="2"/>
          <w:sz w:val="23"/>
          <w:szCs w:val="23"/>
        </w:rPr>
        <w:t>地址：郑州市农业路东</w:t>
      </w:r>
      <w:r>
        <w:rPr>
          <w:rFonts w:ascii="Times New Roman" w:hint="eastAsia"/>
          <w:color w:val="auto"/>
          <w:kern w:val="2"/>
          <w:sz w:val="23"/>
          <w:szCs w:val="23"/>
        </w:rPr>
        <w:t>26</w:t>
      </w:r>
      <w:r>
        <w:rPr>
          <w:rFonts w:ascii="Times New Roman" w:hint="eastAsia"/>
          <w:color w:val="auto"/>
          <w:kern w:val="2"/>
          <w:sz w:val="23"/>
          <w:szCs w:val="23"/>
        </w:rPr>
        <w:t>号</w:t>
      </w:r>
    </w:p>
    <w:p w:rsidR="005555FF" w:rsidRDefault="00893219">
      <w:pPr>
        <w:pStyle w:val="Default"/>
        <w:spacing w:afterLines="100" w:after="240" w:line="300" w:lineRule="auto"/>
        <w:ind w:left="709"/>
        <w:outlineLvl w:val="1"/>
        <w:rPr>
          <w:rFonts w:ascii="Times New Roman"/>
          <w:color w:val="auto"/>
          <w:kern w:val="2"/>
          <w:sz w:val="23"/>
          <w:szCs w:val="23"/>
        </w:rPr>
      </w:pPr>
      <w:r>
        <w:rPr>
          <w:rFonts w:ascii="Times New Roman" w:hint="eastAsia"/>
          <w:color w:val="auto"/>
          <w:kern w:val="2"/>
          <w:sz w:val="23"/>
          <w:szCs w:val="23"/>
        </w:rPr>
        <w:t>邮政编码：</w:t>
      </w:r>
      <w:r>
        <w:rPr>
          <w:rFonts w:ascii="Times New Roman" w:hint="eastAsia"/>
          <w:color w:val="auto"/>
          <w:kern w:val="2"/>
          <w:sz w:val="23"/>
          <w:szCs w:val="23"/>
        </w:rPr>
        <w:t xml:space="preserve">450008                                       </w:t>
      </w:r>
    </w:p>
    <w:p w:rsidR="005555FF" w:rsidRDefault="00893219">
      <w:pPr>
        <w:pStyle w:val="Default"/>
        <w:spacing w:afterLines="100" w:after="240" w:line="300" w:lineRule="auto"/>
        <w:ind w:left="709"/>
        <w:outlineLvl w:val="1"/>
        <w:rPr>
          <w:rFonts w:ascii="Times New Roman"/>
          <w:color w:val="auto"/>
          <w:kern w:val="2"/>
          <w:sz w:val="23"/>
          <w:szCs w:val="23"/>
        </w:rPr>
      </w:pPr>
      <w:r>
        <w:rPr>
          <w:rFonts w:ascii="Times New Roman" w:hint="eastAsia"/>
          <w:color w:val="auto"/>
          <w:kern w:val="2"/>
          <w:sz w:val="23"/>
          <w:szCs w:val="23"/>
        </w:rPr>
        <w:t>联系人：马女士</w:t>
      </w:r>
      <w:r>
        <w:rPr>
          <w:rFonts w:ascii="Times New Roman" w:hint="eastAsia"/>
          <w:color w:val="auto"/>
          <w:kern w:val="2"/>
          <w:sz w:val="23"/>
          <w:szCs w:val="23"/>
        </w:rPr>
        <w:t xml:space="preserve">                         </w:t>
      </w:r>
      <w:r>
        <w:rPr>
          <w:rFonts w:ascii="Times New Roman" w:hint="eastAsia"/>
          <w:color w:val="auto"/>
          <w:kern w:val="2"/>
          <w:sz w:val="23"/>
          <w:szCs w:val="23"/>
        </w:rPr>
        <w:t>电话：</w:t>
      </w:r>
      <w:r>
        <w:rPr>
          <w:rFonts w:ascii="Times New Roman" w:hint="eastAsia"/>
          <w:color w:val="auto"/>
          <w:kern w:val="2"/>
          <w:sz w:val="23"/>
          <w:szCs w:val="23"/>
        </w:rPr>
        <w:t>18538177668</w:t>
      </w:r>
    </w:p>
    <w:p w:rsidR="005555FF" w:rsidRDefault="005555FF">
      <w:pPr>
        <w:pStyle w:val="Default"/>
        <w:spacing w:afterLines="100" w:after="240" w:line="300" w:lineRule="auto"/>
        <w:ind w:left="709"/>
        <w:outlineLvl w:val="1"/>
        <w:rPr>
          <w:rFonts w:ascii="Times New Roman"/>
          <w:color w:val="auto"/>
          <w:kern w:val="2"/>
          <w:sz w:val="23"/>
          <w:szCs w:val="23"/>
        </w:rPr>
      </w:pPr>
    </w:p>
    <w:p w:rsidR="005555FF" w:rsidRDefault="00893219">
      <w:pPr>
        <w:pStyle w:val="Default"/>
        <w:spacing w:afterLines="100" w:after="240" w:line="300" w:lineRule="auto"/>
        <w:ind w:left="709"/>
        <w:outlineLvl w:val="1"/>
        <w:rPr>
          <w:rFonts w:ascii="Times New Roman"/>
          <w:color w:val="auto"/>
          <w:kern w:val="2"/>
          <w:sz w:val="23"/>
          <w:szCs w:val="23"/>
        </w:rPr>
      </w:pPr>
      <w:r>
        <w:rPr>
          <w:rFonts w:ascii="Times New Roman" w:hint="eastAsia"/>
          <w:color w:val="auto"/>
          <w:kern w:val="2"/>
          <w:sz w:val="23"/>
          <w:szCs w:val="23"/>
        </w:rPr>
        <w:t>致乙方：</w:t>
      </w:r>
      <w:r>
        <w:rPr>
          <w:rFonts w:ascii="Times New Roman" w:hint="eastAsia"/>
          <w:color w:val="auto"/>
          <w:kern w:val="2"/>
          <w:sz w:val="23"/>
          <w:szCs w:val="23"/>
        </w:rPr>
        <w:t xml:space="preserve"> </w:t>
      </w:r>
    </w:p>
    <w:p w:rsidR="005555FF" w:rsidRDefault="00893219">
      <w:pPr>
        <w:pStyle w:val="Default"/>
        <w:spacing w:afterLines="100" w:after="240" w:line="300" w:lineRule="auto"/>
        <w:ind w:left="709"/>
        <w:outlineLvl w:val="1"/>
        <w:rPr>
          <w:rFonts w:ascii="Times New Roman"/>
          <w:color w:val="auto"/>
          <w:kern w:val="2"/>
          <w:sz w:val="23"/>
          <w:szCs w:val="23"/>
        </w:rPr>
      </w:pPr>
      <w:r>
        <w:rPr>
          <w:rFonts w:ascii="Times New Roman" w:hint="eastAsia"/>
          <w:color w:val="auto"/>
          <w:kern w:val="2"/>
          <w:sz w:val="23"/>
          <w:szCs w:val="23"/>
        </w:rPr>
        <w:t>地址：</w:t>
      </w:r>
    </w:p>
    <w:p w:rsidR="005555FF" w:rsidRDefault="00893219">
      <w:pPr>
        <w:pStyle w:val="Default"/>
        <w:spacing w:afterLines="100" w:after="240" w:line="300" w:lineRule="auto"/>
        <w:ind w:left="709"/>
        <w:outlineLvl w:val="1"/>
        <w:rPr>
          <w:rFonts w:ascii="Times New Roman"/>
          <w:color w:val="auto"/>
          <w:kern w:val="2"/>
          <w:sz w:val="23"/>
          <w:szCs w:val="23"/>
        </w:rPr>
      </w:pPr>
      <w:r>
        <w:rPr>
          <w:rFonts w:ascii="Times New Roman" w:hint="eastAsia"/>
          <w:color w:val="auto"/>
          <w:kern w:val="2"/>
          <w:sz w:val="23"/>
          <w:szCs w:val="23"/>
        </w:rPr>
        <w:t>邮政编码：</w:t>
      </w:r>
      <w:r>
        <w:rPr>
          <w:rFonts w:ascii="Times New Roman" w:hint="eastAsia"/>
          <w:color w:val="auto"/>
          <w:kern w:val="2"/>
          <w:sz w:val="23"/>
          <w:szCs w:val="23"/>
        </w:rPr>
        <w:t xml:space="preserve">                               </w:t>
      </w:r>
    </w:p>
    <w:p w:rsidR="005555FF" w:rsidRDefault="00893219">
      <w:pPr>
        <w:pStyle w:val="Default"/>
        <w:spacing w:afterLines="100" w:after="240" w:line="300" w:lineRule="auto"/>
        <w:ind w:left="709"/>
        <w:jc w:val="both"/>
        <w:outlineLvl w:val="1"/>
        <w:rPr>
          <w:rFonts w:ascii="Times New Roman"/>
          <w:color w:val="auto"/>
          <w:kern w:val="2"/>
          <w:sz w:val="23"/>
          <w:szCs w:val="23"/>
        </w:rPr>
      </w:pPr>
      <w:r>
        <w:rPr>
          <w:rFonts w:ascii="Times New Roman" w:hint="eastAsia"/>
          <w:color w:val="auto"/>
          <w:kern w:val="2"/>
          <w:sz w:val="23"/>
          <w:szCs w:val="23"/>
        </w:rPr>
        <w:t>联系人：</w:t>
      </w:r>
      <w:r>
        <w:rPr>
          <w:rFonts w:ascii="Times New Roman" w:hint="eastAsia"/>
          <w:color w:val="auto"/>
          <w:kern w:val="2"/>
          <w:sz w:val="23"/>
          <w:szCs w:val="23"/>
        </w:rPr>
        <w:t xml:space="preserve">                      </w:t>
      </w:r>
      <w:r>
        <w:rPr>
          <w:rFonts w:ascii="Times New Roman" w:hint="eastAsia"/>
          <w:color w:val="auto"/>
          <w:kern w:val="2"/>
          <w:sz w:val="23"/>
          <w:szCs w:val="23"/>
        </w:rPr>
        <w:t>电话：</w:t>
      </w:r>
    </w:p>
    <w:p w:rsidR="005555FF" w:rsidRDefault="005555FF">
      <w:pPr>
        <w:pStyle w:val="Default"/>
        <w:spacing w:afterLines="100" w:after="240" w:line="300" w:lineRule="auto"/>
        <w:ind w:left="709"/>
        <w:jc w:val="both"/>
        <w:outlineLvl w:val="1"/>
        <w:rPr>
          <w:rFonts w:ascii="Times New Roman"/>
          <w:color w:val="auto"/>
          <w:kern w:val="2"/>
          <w:sz w:val="23"/>
          <w:szCs w:val="23"/>
        </w:rPr>
      </w:pPr>
    </w:p>
    <w:p w:rsidR="005555FF" w:rsidRDefault="00893219">
      <w:pPr>
        <w:pStyle w:val="Default"/>
        <w:spacing w:afterLines="100" w:after="240" w:line="300" w:lineRule="auto"/>
        <w:ind w:left="709"/>
        <w:jc w:val="both"/>
        <w:outlineLvl w:val="1"/>
        <w:rPr>
          <w:rFonts w:ascii="Times New Roman"/>
          <w:bCs/>
          <w:color w:val="auto"/>
          <w:kern w:val="2"/>
          <w:sz w:val="23"/>
          <w:szCs w:val="23"/>
        </w:rPr>
      </w:pPr>
      <w:r>
        <w:rPr>
          <w:rFonts w:ascii="Times New Roman" w:hint="eastAsia"/>
          <w:bCs/>
          <w:color w:val="auto"/>
          <w:kern w:val="2"/>
          <w:sz w:val="23"/>
          <w:szCs w:val="23"/>
        </w:rPr>
        <w:t>双</w:t>
      </w:r>
      <w:r>
        <w:rPr>
          <w:rFonts w:ascii="Times New Roman"/>
          <w:bCs/>
          <w:color w:val="auto"/>
          <w:kern w:val="2"/>
          <w:sz w:val="23"/>
          <w:szCs w:val="23"/>
        </w:rPr>
        <w:t>方送达地址的</w:t>
      </w:r>
      <w:r>
        <w:rPr>
          <w:rFonts w:ascii="Times New Roman" w:hint="eastAsia"/>
          <w:bCs/>
          <w:color w:val="auto"/>
          <w:kern w:val="2"/>
          <w:sz w:val="23"/>
          <w:szCs w:val="23"/>
        </w:rPr>
        <w:t>约定的</w:t>
      </w:r>
      <w:r>
        <w:rPr>
          <w:rFonts w:ascii="Times New Roman"/>
          <w:bCs/>
          <w:color w:val="auto"/>
          <w:kern w:val="2"/>
          <w:sz w:val="23"/>
          <w:szCs w:val="23"/>
        </w:rPr>
        <w:t>适用范围包括</w:t>
      </w:r>
      <w:r>
        <w:rPr>
          <w:rFonts w:ascii="Times New Roman" w:hint="eastAsia"/>
          <w:bCs/>
          <w:color w:val="auto"/>
          <w:kern w:val="2"/>
          <w:sz w:val="23"/>
          <w:szCs w:val="23"/>
        </w:rPr>
        <w:t>双</w:t>
      </w:r>
      <w:r>
        <w:rPr>
          <w:rFonts w:ascii="Times New Roman"/>
          <w:bCs/>
          <w:color w:val="auto"/>
          <w:kern w:val="2"/>
          <w:sz w:val="23"/>
          <w:szCs w:val="23"/>
        </w:rPr>
        <w:t>方</w:t>
      </w:r>
      <w:r>
        <w:rPr>
          <w:rFonts w:ascii="Times New Roman" w:hint="eastAsia"/>
          <w:bCs/>
          <w:color w:val="auto"/>
          <w:kern w:val="2"/>
          <w:sz w:val="23"/>
          <w:szCs w:val="23"/>
        </w:rPr>
        <w:t>签署和履行本协议所需的</w:t>
      </w:r>
      <w:r>
        <w:rPr>
          <w:rFonts w:ascii="Times New Roman"/>
          <w:bCs/>
          <w:color w:val="auto"/>
          <w:kern w:val="2"/>
          <w:sz w:val="23"/>
          <w:szCs w:val="23"/>
        </w:rPr>
        <w:t>各类通知、要求或其它文件以及就本协议发生</w:t>
      </w:r>
      <w:r>
        <w:rPr>
          <w:rFonts w:ascii="Times New Roman" w:hint="eastAsia"/>
          <w:bCs/>
          <w:color w:val="auto"/>
          <w:kern w:val="2"/>
          <w:sz w:val="23"/>
          <w:szCs w:val="23"/>
        </w:rPr>
        <w:t>争议</w:t>
      </w:r>
      <w:proofErr w:type="gramStart"/>
      <w:r>
        <w:rPr>
          <w:rFonts w:ascii="Times New Roman"/>
          <w:bCs/>
          <w:color w:val="auto"/>
          <w:kern w:val="2"/>
          <w:sz w:val="23"/>
          <w:szCs w:val="23"/>
        </w:rPr>
        <w:t>时相关</w:t>
      </w:r>
      <w:proofErr w:type="gramEnd"/>
      <w:r>
        <w:rPr>
          <w:rFonts w:ascii="Times New Roman"/>
          <w:bCs/>
          <w:color w:val="auto"/>
          <w:kern w:val="2"/>
          <w:sz w:val="23"/>
          <w:szCs w:val="23"/>
        </w:rPr>
        <w:t>文件和法律文书的送达，同时包括在争议进入仲裁</w:t>
      </w:r>
      <w:r>
        <w:rPr>
          <w:rFonts w:ascii="Times New Roman" w:hint="eastAsia"/>
          <w:bCs/>
          <w:color w:val="auto"/>
          <w:kern w:val="2"/>
          <w:sz w:val="23"/>
          <w:szCs w:val="23"/>
        </w:rPr>
        <w:t>程序，</w:t>
      </w:r>
      <w:r>
        <w:rPr>
          <w:rFonts w:ascii="Times New Roman"/>
          <w:bCs/>
          <w:color w:val="auto"/>
          <w:kern w:val="2"/>
          <w:sz w:val="23"/>
          <w:szCs w:val="23"/>
        </w:rPr>
        <w:t>民事诉讼程序的一审、二审、再审和执行程序。</w:t>
      </w:r>
    </w:p>
    <w:p w:rsidR="005555FF" w:rsidRDefault="00893219">
      <w:pPr>
        <w:pStyle w:val="Default"/>
        <w:numPr>
          <w:ilvl w:val="1"/>
          <w:numId w:val="4"/>
        </w:numPr>
        <w:spacing w:afterLines="100" w:after="240" w:line="300" w:lineRule="auto"/>
        <w:jc w:val="both"/>
        <w:outlineLvl w:val="1"/>
        <w:rPr>
          <w:rFonts w:ascii="Times New Roman"/>
          <w:bCs/>
          <w:color w:val="auto"/>
          <w:kern w:val="2"/>
          <w:sz w:val="23"/>
          <w:szCs w:val="23"/>
        </w:rPr>
      </w:pPr>
      <w:r>
        <w:rPr>
          <w:rFonts w:ascii="Times New Roman"/>
          <w:bCs/>
          <w:color w:val="auto"/>
          <w:kern w:val="2"/>
          <w:sz w:val="23"/>
          <w:szCs w:val="23"/>
        </w:rPr>
        <w:t>一方的送达地址需要变更时应当</w:t>
      </w:r>
      <w:r>
        <w:rPr>
          <w:rFonts w:ascii="Times New Roman"/>
          <w:bCs/>
          <w:color w:val="auto"/>
          <w:sz w:val="23"/>
          <w:szCs w:val="23"/>
        </w:rPr>
        <w:t>立即书面通知其他方。</w:t>
      </w:r>
    </w:p>
    <w:p w:rsidR="005555FF" w:rsidRDefault="00893219">
      <w:pPr>
        <w:pStyle w:val="Default"/>
        <w:spacing w:afterLines="100" w:after="240" w:line="300" w:lineRule="auto"/>
        <w:ind w:leftChars="337" w:left="709" w:hanging="1"/>
        <w:jc w:val="both"/>
        <w:outlineLvl w:val="2"/>
        <w:rPr>
          <w:rFonts w:ascii="Times New Roman"/>
          <w:color w:val="auto"/>
          <w:kern w:val="2"/>
          <w:sz w:val="23"/>
          <w:szCs w:val="23"/>
        </w:rPr>
      </w:pPr>
      <w:r>
        <w:rPr>
          <w:rFonts w:ascii="Times New Roman"/>
          <w:color w:val="auto"/>
          <w:kern w:val="2"/>
          <w:sz w:val="23"/>
          <w:szCs w:val="23"/>
        </w:rPr>
        <w:t>在仲裁及民事诉讼程序时一方当事人地址变更时应当向仲裁机构、法院履行送达地址变更通知义务。</w:t>
      </w:r>
    </w:p>
    <w:p w:rsidR="005555FF" w:rsidRDefault="00893219">
      <w:pPr>
        <w:tabs>
          <w:tab w:val="left" w:pos="709"/>
        </w:tabs>
        <w:spacing w:afterLines="100" w:after="240" w:line="300" w:lineRule="auto"/>
        <w:ind w:left="709"/>
        <w:rPr>
          <w:rFonts w:ascii="宋体" w:hAnsi="宋体"/>
          <w:sz w:val="23"/>
          <w:szCs w:val="23"/>
        </w:rPr>
      </w:pPr>
      <w:r>
        <w:rPr>
          <w:sz w:val="23"/>
          <w:szCs w:val="23"/>
        </w:rPr>
        <w:t>一方未按前述方式履行通知义务，</w:t>
      </w:r>
      <w:r>
        <w:rPr>
          <w:rFonts w:hint="eastAsia"/>
          <w:sz w:val="23"/>
          <w:szCs w:val="23"/>
        </w:rPr>
        <w:t>双</w:t>
      </w:r>
      <w:r>
        <w:rPr>
          <w:sz w:val="23"/>
          <w:szCs w:val="23"/>
        </w:rPr>
        <w:t>方所确认的送达地址仍视为有效送达地址，因当事人提供或者确认的送达地址不准确、送达地址变更后未及时依程序告知其他方和法院、当事人或指定的接收人拒绝签收等原因，导致法律文书未能被当事人实际接收的，下列日期视为送达日</w:t>
      </w:r>
      <w:r>
        <w:rPr>
          <w:rFonts w:ascii="宋体" w:hAnsi="宋体"/>
          <w:sz w:val="23"/>
          <w:szCs w:val="23"/>
        </w:rPr>
        <w:t>：</w:t>
      </w:r>
      <w:r>
        <w:rPr>
          <w:rFonts w:ascii="宋体" w:hAnsi="宋体" w:hint="eastAsia"/>
          <w:sz w:val="23"/>
          <w:szCs w:val="23"/>
        </w:rPr>
        <w:t>（1）</w:t>
      </w:r>
      <w:r>
        <w:rPr>
          <w:sz w:val="23"/>
          <w:szCs w:val="23"/>
        </w:rPr>
        <w:t>直接送达的，送达人实际送交至上述地址之日为送达日；</w:t>
      </w:r>
      <w:r>
        <w:rPr>
          <w:rFonts w:hint="eastAsia"/>
          <w:sz w:val="23"/>
          <w:szCs w:val="23"/>
        </w:rPr>
        <w:t>（</w:t>
      </w:r>
      <w:r>
        <w:rPr>
          <w:rFonts w:hint="eastAsia"/>
          <w:sz w:val="23"/>
          <w:szCs w:val="23"/>
        </w:rPr>
        <w:t>2</w:t>
      </w:r>
      <w:r>
        <w:rPr>
          <w:rFonts w:hint="eastAsia"/>
          <w:sz w:val="23"/>
          <w:szCs w:val="23"/>
        </w:rPr>
        <w:t>）</w:t>
      </w:r>
      <w:r>
        <w:rPr>
          <w:sz w:val="23"/>
          <w:szCs w:val="23"/>
        </w:rPr>
        <w:t>挂号信邮寄送达的，以发出通知一方持有的挂号信回执所示的送达日</w:t>
      </w:r>
      <w:r>
        <w:rPr>
          <w:rFonts w:hint="eastAsia"/>
          <w:sz w:val="23"/>
          <w:szCs w:val="23"/>
        </w:rPr>
        <w:t>或挂号信被退回之日（</w:t>
      </w:r>
      <w:proofErr w:type="gramStart"/>
      <w:r>
        <w:rPr>
          <w:rFonts w:hint="eastAsia"/>
          <w:sz w:val="23"/>
          <w:szCs w:val="23"/>
        </w:rPr>
        <w:t>以孰早</w:t>
      </w:r>
      <w:proofErr w:type="gramEnd"/>
      <w:r>
        <w:rPr>
          <w:rFonts w:hint="eastAsia"/>
          <w:sz w:val="23"/>
          <w:szCs w:val="23"/>
        </w:rPr>
        <w:t>者为准）</w:t>
      </w:r>
      <w:r>
        <w:rPr>
          <w:sz w:val="23"/>
          <w:szCs w:val="23"/>
        </w:rPr>
        <w:t>为送达日；（</w:t>
      </w:r>
      <w:r>
        <w:rPr>
          <w:sz w:val="23"/>
          <w:szCs w:val="23"/>
        </w:rPr>
        <w:t>3</w:t>
      </w:r>
      <w:r>
        <w:rPr>
          <w:sz w:val="23"/>
          <w:szCs w:val="23"/>
        </w:rPr>
        <w:t>）特快专递方式送达的，收件人签收日为送达日；收件人未签收的，以寄出日后第四</w:t>
      </w:r>
      <w:r>
        <w:rPr>
          <w:rFonts w:hint="eastAsia"/>
          <w:sz w:val="23"/>
          <w:szCs w:val="23"/>
        </w:rPr>
        <w:t>（</w:t>
      </w:r>
      <w:r>
        <w:rPr>
          <w:rFonts w:hint="eastAsia"/>
          <w:sz w:val="23"/>
          <w:szCs w:val="23"/>
        </w:rPr>
        <w:t>4</w:t>
      </w:r>
      <w:r>
        <w:rPr>
          <w:rFonts w:hint="eastAsia"/>
          <w:sz w:val="23"/>
          <w:szCs w:val="23"/>
        </w:rPr>
        <w:t>）</w:t>
      </w:r>
      <w:proofErr w:type="gramStart"/>
      <w:r>
        <w:rPr>
          <w:sz w:val="23"/>
          <w:szCs w:val="23"/>
        </w:rPr>
        <w:t>个</w:t>
      </w:r>
      <w:proofErr w:type="gramEnd"/>
      <w:r>
        <w:rPr>
          <w:sz w:val="23"/>
          <w:szCs w:val="23"/>
        </w:rPr>
        <w:t>工作日</w:t>
      </w:r>
      <w:r>
        <w:rPr>
          <w:rFonts w:hint="eastAsia"/>
          <w:sz w:val="23"/>
          <w:szCs w:val="23"/>
        </w:rPr>
        <w:t>或特快专递被退回之日（</w:t>
      </w:r>
      <w:proofErr w:type="gramStart"/>
      <w:r>
        <w:rPr>
          <w:rFonts w:hint="eastAsia"/>
          <w:sz w:val="23"/>
          <w:szCs w:val="23"/>
        </w:rPr>
        <w:t>以孰早</w:t>
      </w:r>
      <w:proofErr w:type="gramEnd"/>
      <w:r>
        <w:rPr>
          <w:rFonts w:hint="eastAsia"/>
          <w:sz w:val="23"/>
          <w:szCs w:val="23"/>
        </w:rPr>
        <w:t>者为准）为送达日</w:t>
      </w:r>
      <w:r>
        <w:rPr>
          <w:sz w:val="23"/>
          <w:szCs w:val="23"/>
        </w:rPr>
        <w:t>；</w:t>
      </w:r>
      <w:r>
        <w:rPr>
          <w:rFonts w:hint="eastAsia"/>
          <w:sz w:val="23"/>
          <w:szCs w:val="23"/>
        </w:rPr>
        <w:t>（</w:t>
      </w:r>
      <w:r>
        <w:rPr>
          <w:rFonts w:hint="eastAsia"/>
          <w:sz w:val="23"/>
          <w:szCs w:val="23"/>
        </w:rPr>
        <w:t>4</w:t>
      </w:r>
      <w:r>
        <w:rPr>
          <w:rFonts w:hint="eastAsia"/>
          <w:sz w:val="23"/>
          <w:szCs w:val="23"/>
        </w:rPr>
        <w:t>）</w:t>
      </w:r>
      <w:r>
        <w:rPr>
          <w:sz w:val="23"/>
          <w:szCs w:val="23"/>
        </w:rPr>
        <w:t>如采取传真方式，以收</w:t>
      </w:r>
      <w:r>
        <w:rPr>
          <w:rFonts w:hint="eastAsia"/>
          <w:sz w:val="23"/>
          <w:szCs w:val="23"/>
        </w:rPr>
        <w:t>到</w:t>
      </w:r>
      <w:r>
        <w:rPr>
          <w:sz w:val="23"/>
          <w:szCs w:val="23"/>
        </w:rPr>
        <w:t>传真成功发送确认报告之日为送达日，</w:t>
      </w:r>
      <w:r>
        <w:rPr>
          <w:rFonts w:ascii="宋体" w:hAnsi="宋体"/>
          <w:sz w:val="23"/>
          <w:szCs w:val="23"/>
        </w:rPr>
        <w:t>如果发出日不是工作日的，则以下一个工作日为送达日。</w:t>
      </w:r>
    </w:p>
    <w:p w:rsidR="005555FF" w:rsidRDefault="00893219">
      <w:pPr>
        <w:tabs>
          <w:tab w:val="left" w:pos="709"/>
        </w:tabs>
        <w:spacing w:afterLines="100" w:after="240" w:line="300" w:lineRule="auto"/>
        <w:ind w:left="709"/>
        <w:rPr>
          <w:sz w:val="23"/>
          <w:szCs w:val="23"/>
        </w:rPr>
      </w:pPr>
      <w:r>
        <w:rPr>
          <w:sz w:val="23"/>
          <w:szCs w:val="23"/>
        </w:rPr>
        <w:t>履行送达地址变更通知义务的，以变更后的送达地址为有效送达地址。</w:t>
      </w:r>
    </w:p>
    <w:p w:rsidR="005555FF" w:rsidRDefault="00893219">
      <w:pPr>
        <w:tabs>
          <w:tab w:val="left" w:pos="709"/>
        </w:tabs>
        <w:spacing w:afterLines="100" w:after="240" w:line="300" w:lineRule="auto"/>
        <w:ind w:left="709"/>
        <w:rPr>
          <w:sz w:val="23"/>
          <w:szCs w:val="23"/>
        </w:rPr>
      </w:pPr>
      <w:r>
        <w:rPr>
          <w:rFonts w:hint="eastAsia"/>
          <w:sz w:val="23"/>
          <w:szCs w:val="23"/>
        </w:rPr>
        <w:t>双</w:t>
      </w:r>
      <w:r>
        <w:rPr>
          <w:sz w:val="23"/>
          <w:szCs w:val="23"/>
        </w:rPr>
        <w:t>方在本协议明确约定的送达地址，</w:t>
      </w:r>
      <w:r>
        <w:rPr>
          <w:rFonts w:hint="eastAsia"/>
          <w:sz w:val="23"/>
          <w:szCs w:val="23"/>
        </w:rPr>
        <w:t>仲裁机构、</w:t>
      </w:r>
      <w:r>
        <w:rPr>
          <w:sz w:val="23"/>
          <w:szCs w:val="23"/>
        </w:rPr>
        <w:t>法院进行送达时可直接邮寄送达，即使当事人未能收到法院邮寄送达的文书，由于其在本协议的约定，</w:t>
      </w:r>
      <w:r>
        <w:rPr>
          <w:sz w:val="23"/>
          <w:szCs w:val="23"/>
        </w:rPr>
        <w:lastRenderedPageBreak/>
        <w:t>也应当视为送达。</w:t>
      </w:r>
    </w:p>
    <w:p w:rsidR="005555FF" w:rsidRDefault="00893219">
      <w:pPr>
        <w:pStyle w:val="Default"/>
        <w:numPr>
          <w:ilvl w:val="1"/>
          <w:numId w:val="4"/>
        </w:numPr>
        <w:spacing w:afterLines="100" w:after="240" w:line="300" w:lineRule="auto"/>
        <w:jc w:val="both"/>
        <w:outlineLvl w:val="1"/>
        <w:rPr>
          <w:rFonts w:ascii="Times New Roman"/>
          <w:color w:val="auto"/>
          <w:kern w:val="2"/>
          <w:sz w:val="23"/>
          <w:szCs w:val="23"/>
        </w:rPr>
      </w:pPr>
      <w:r>
        <w:rPr>
          <w:rFonts w:ascii="Times New Roman"/>
          <w:color w:val="auto"/>
          <w:kern w:val="2"/>
          <w:sz w:val="23"/>
          <w:szCs w:val="23"/>
        </w:rPr>
        <w:t>纠纷进入仲裁、民事诉讼程序后，如一方应诉并直接向仲裁机构、法院提交送达地址确认书，该确认地址与诉前确认的送达地址不一致的，以向仲裁机构、法院提交确认的送达地址为准（该送达地址适用</w:t>
      </w:r>
      <w:proofErr w:type="gramStart"/>
      <w:r>
        <w:rPr>
          <w:rFonts w:ascii="Times New Roman"/>
          <w:color w:val="auto"/>
          <w:kern w:val="2"/>
          <w:sz w:val="23"/>
          <w:szCs w:val="23"/>
        </w:rPr>
        <w:t>上述</w:t>
      </w:r>
      <w:r>
        <w:rPr>
          <w:rFonts w:ascii="Times New Roman" w:hint="eastAsia"/>
          <w:color w:val="auto"/>
          <w:kern w:val="2"/>
          <w:sz w:val="23"/>
          <w:szCs w:val="23"/>
        </w:rPr>
        <w:t>第</w:t>
      </w:r>
      <w:r>
        <w:rPr>
          <w:rFonts w:ascii="Times New Roman" w:hint="eastAsia"/>
          <w:color w:val="auto"/>
          <w:kern w:val="2"/>
          <w:sz w:val="23"/>
          <w:szCs w:val="23"/>
        </w:rPr>
        <w:t>17</w:t>
      </w:r>
      <w:proofErr w:type="gramEnd"/>
      <w:r>
        <w:rPr>
          <w:rFonts w:ascii="Times New Roman" w:hint="eastAsia"/>
          <w:color w:val="auto"/>
          <w:kern w:val="2"/>
          <w:sz w:val="23"/>
          <w:szCs w:val="23"/>
        </w:rPr>
        <w:t>.1</w:t>
      </w:r>
      <w:r>
        <w:rPr>
          <w:rFonts w:ascii="Times New Roman" w:hint="eastAsia"/>
          <w:color w:val="auto"/>
          <w:kern w:val="2"/>
          <w:sz w:val="23"/>
          <w:szCs w:val="23"/>
        </w:rPr>
        <w:t>条、</w:t>
      </w:r>
      <w:r>
        <w:rPr>
          <w:rFonts w:ascii="Times New Roman"/>
          <w:color w:val="auto"/>
          <w:kern w:val="2"/>
          <w:sz w:val="23"/>
          <w:szCs w:val="23"/>
        </w:rPr>
        <w:t>第</w:t>
      </w:r>
      <w:r>
        <w:rPr>
          <w:rFonts w:ascii="Times New Roman"/>
          <w:color w:val="auto"/>
          <w:sz w:val="23"/>
          <w:szCs w:val="23"/>
        </w:rPr>
        <w:t>17.2</w:t>
      </w:r>
      <w:r>
        <w:rPr>
          <w:rFonts w:ascii="Times New Roman"/>
          <w:color w:val="auto"/>
          <w:sz w:val="23"/>
          <w:szCs w:val="23"/>
        </w:rPr>
        <w:t>条、</w:t>
      </w:r>
      <w:r>
        <w:rPr>
          <w:rFonts w:ascii="Times New Roman"/>
          <w:color w:val="auto"/>
          <w:sz w:val="23"/>
          <w:szCs w:val="23"/>
        </w:rPr>
        <w:t>17.3</w:t>
      </w:r>
      <w:r>
        <w:rPr>
          <w:rFonts w:ascii="Times New Roman"/>
          <w:color w:val="auto"/>
          <w:sz w:val="23"/>
          <w:szCs w:val="23"/>
        </w:rPr>
        <w:t>条</w:t>
      </w:r>
      <w:r>
        <w:rPr>
          <w:rFonts w:ascii="Times New Roman"/>
          <w:color w:val="auto"/>
          <w:kern w:val="2"/>
          <w:sz w:val="23"/>
          <w:szCs w:val="23"/>
        </w:rPr>
        <w:t>规定的送达方式及送达的法律后果）。</w:t>
      </w:r>
    </w:p>
    <w:p w:rsidR="005555FF" w:rsidRDefault="00893219">
      <w:pPr>
        <w:pStyle w:val="Default"/>
        <w:numPr>
          <w:ilvl w:val="0"/>
          <w:numId w:val="4"/>
        </w:numPr>
        <w:spacing w:afterLines="100" w:after="240" w:line="300" w:lineRule="auto"/>
        <w:jc w:val="both"/>
        <w:outlineLvl w:val="0"/>
        <w:rPr>
          <w:rFonts w:ascii="Times New Roman"/>
          <w:b/>
          <w:bCs/>
          <w:color w:val="auto"/>
          <w:kern w:val="2"/>
          <w:sz w:val="23"/>
          <w:szCs w:val="28"/>
        </w:rPr>
      </w:pPr>
      <w:bookmarkStart w:id="56" w:name="_Toc500495482"/>
      <w:bookmarkStart w:id="57" w:name="_Toc467844822"/>
      <w:bookmarkEnd w:id="55"/>
      <w:r>
        <w:rPr>
          <w:rFonts w:ascii="Times New Roman"/>
          <w:b/>
          <w:bCs/>
          <w:color w:val="auto"/>
          <w:kern w:val="2"/>
          <w:sz w:val="23"/>
          <w:szCs w:val="28"/>
        </w:rPr>
        <w:t>法律适用和争议解决</w:t>
      </w:r>
      <w:bookmarkEnd w:id="56"/>
    </w:p>
    <w:p w:rsidR="005555FF" w:rsidRDefault="00893219">
      <w:pPr>
        <w:pStyle w:val="Default"/>
        <w:numPr>
          <w:ilvl w:val="1"/>
          <w:numId w:val="4"/>
        </w:numPr>
        <w:spacing w:afterLines="100" w:after="240" w:line="300" w:lineRule="auto"/>
        <w:jc w:val="both"/>
        <w:outlineLvl w:val="1"/>
        <w:rPr>
          <w:rFonts w:ascii="Times New Roman"/>
          <w:color w:val="auto"/>
          <w:kern w:val="2"/>
          <w:sz w:val="23"/>
          <w:szCs w:val="23"/>
        </w:rPr>
      </w:pPr>
      <w:r>
        <w:rPr>
          <w:rFonts w:ascii="Times New Roman"/>
          <w:color w:val="auto"/>
          <w:kern w:val="2"/>
          <w:sz w:val="23"/>
          <w:szCs w:val="23"/>
        </w:rPr>
        <w:t>本协议适用中国法律，并依其解释。</w:t>
      </w:r>
    </w:p>
    <w:p w:rsidR="005555FF" w:rsidRDefault="00893219">
      <w:pPr>
        <w:pStyle w:val="Default"/>
        <w:numPr>
          <w:ilvl w:val="1"/>
          <w:numId w:val="4"/>
        </w:numPr>
        <w:spacing w:afterLines="100" w:after="240" w:line="300" w:lineRule="auto"/>
        <w:jc w:val="both"/>
        <w:outlineLvl w:val="1"/>
        <w:rPr>
          <w:rFonts w:ascii="Times New Roman"/>
          <w:color w:val="auto"/>
          <w:kern w:val="2"/>
          <w:sz w:val="23"/>
          <w:szCs w:val="23"/>
        </w:rPr>
      </w:pPr>
      <w:r>
        <w:rPr>
          <w:rFonts w:ascii="Times New Roman"/>
          <w:color w:val="auto"/>
          <w:kern w:val="2"/>
          <w:sz w:val="23"/>
          <w:szCs w:val="23"/>
        </w:rPr>
        <w:t>因本协议引起的或与本协议有关的任何争议，</w:t>
      </w:r>
      <w:r>
        <w:rPr>
          <w:rFonts w:ascii="Times New Roman" w:hint="eastAsia"/>
          <w:color w:val="auto"/>
          <w:kern w:val="2"/>
          <w:sz w:val="23"/>
          <w:szCs w:val="23"/>
        </w:rPr>
        <w:t>双</w:t>
      </w:r>
      <w:r>
        <w:rPr>
          <w:rFonts w:ascii="Times New Roman"/>
          <w:color w:val="auto"/>
          <w:kern w:val="2"/>
          <w:sz w:val="23"/>
          <w:szCs w:val="23"/>
        </w:rPr>
        <w:t>方可通过友好协商解决，协商不成的，可以采用以下第</w:t>
      </w:r>
      <w:r>
        <w:rPr>
          <w:rFonts w:ascii="Times New Roman" w:hint="eastAsia"/>
          <w:color w:val="auto"/>
          <w:kern w:val="2"/>
          <w:sz w:val="23"/>
          <w:szCs w:val="23"/>
        </w:rPr>
        <w:t>1</w:t>
      </w:r>
      <w:r>
        <w:rPr>
          <w:rFonts w:ascii="Times New Roman"/>
          <w:color w:val="auto"/>
          <w:kern w:val="2"/>
          <w:sz w:val="23"/>
          <w:szCs w:val="23"/>
        </w:rPr>
        <w:t>种方式解决：</w:t>
      </w:r>
    </w:p>
    <w:p w:rsidR="005555FF" w:rsidRDefault="00893219">
      <w:pPr>
        <w:pStyle w:val="CM46"/>
        <w:numPr>
          <w:ilvl w:val="2"/>
          <w:numId w:val="9"/>
        </w:numPr>
        <w:tabs>
          <w:tab w:val="left" w:pos="851"/>
        </w:tabs>
        <w:spacing w:afterLines="100" w:after="240" w:line="300" w:lineRule="auto"/>
        <w:jc w:val="both"/>
        <w:rPr>
          <w:rFonts w:ascii="Times New Roman"/>
          <w:kern w:val="2"/>
          <w:sz w:val="23"/>
        </w:rPr>
      </w:pPr>
      <w:r>
        <w:rPr>
          <w:rFonts w:ascii="Times New Roman"/>
          <w:kern w:val="2"/>
          <w:sz w:val="23"/>
        </w:rPr>
        <w:t>向</w:t>
      </w:r>
      <w:r>
        <w:rPr>
          <w:rFonts w:ascii="Times New Roman" w:hint="eastAsia"/>
          <w:kern w:val="2"/>
          <w:sz w:val="23"/>
        </w:rPr>
        <w:t>甲</w:t>
      </w:r>
      <w:r>
        <w:rPr>
          <w:rFonts w:ascii="Times New Roman"/>
          <w:kern w:val="2"/>
          <w:sz w:val="23"/>
        </w:rPr>
        <w:t>方住所地有管辖权的人民法院提起诉讼；</w:t>
      </w:r>
    </w:p>
    <w:p w:rsidR="005555FF" w:rsidRDefault="00893219">
      <w:pPr>
        <w:pStyle w:val="CM46"/>
        <w:numPr>
          <w:ilvl w:val="2"/>
          <w:numId w:val="9"/>
        </w:numPr>
        <w:tabs>
          <w:tab w:val="left" w:pos="851"/>
        </w:tabs>
        <w:spacing w:afterLines="100" w:after="240" w:line="300" w:lineRule="auto"/>
        <w:jc w:val="both"/>
        <w:rPr>
          <w:rFonts w:ascii="Times New Roman"/>
          <w:kern w:val="2"/>
          <w:sz w:val="23"/>
        </w:rPr>
      </w:pPr>
      <w:r>
        <w:rPr>
          <w:rFonts w:ascii="Times New Roman"/>
          <w:kern w:val="2"/>
          <w:sz w:val="23"/>
        </w:rPr>
        <w:t>提交仲裁委员会在【仲裁地点】按其届时有效的仲裁规则</w:t>
      </w:r>
      <w:proofErr w:type="gramStart"/>
      <w:r>
        <w:rPr>
          <w:rFonts w:ascii="Times New Roman"/>
          <w:kern w:val="2"/>
          <w:sz w:val="23"/>
        </w:rPr>
        <w:t>作出</w:t>
      </w:r>
      <w:proofErr w:type="gramEnd"/>
      <w:r>
        <w:rPr>
          <w:rFonts w:ascii="Times New Roman"/>
          <w:kern w:val="2"/>
          <w:sz w:val="23"/>
        </w:rPr>
        <w:t>有</w:t>
      </w:r>
      <w:r>
        <w:rPr>
          <w:rFonts w:ascii="Times New Roman" w:hint="eastAsia"/>
          <w:kern w:val="2"/>
          <w:sz w:val="23"/>
        </w:rPr>
        <w:t>约</w:t>
      </w:r>
      <w:r>
        <w:rPr>
          <w:rFonts w:ascii="Times New Roman"/>
          <w:kern w:val="2"/>
          <w:sz w:val="23"/>
        </w:rPr>
        <w:t>束力的仲裁裁决。仲裁庭由三名仲裁员组成。甲方和乙方有权各选定一名仲裁员；各方应共同选定第三名仲裁员，第三名仲裁员为仲裁庭的首席仲裁员。仲裁语言为中文。该仲裁裁决为终局性裁决，对各方均有法律约束力。</w:t>
      </w:r>
    </w:p>
    <w:p w:rsidR="005555FF" w:rsidRDefault="00893219">
      <w:pPr>
        <w:pStyle w:val="CM46"/>
        <w:tabs>
          <w:tab w:val="left" w:pos="851"/>
        </w:tabs>
        <w:spacing w:afterLines="100" w:after="240" w:line="300" w:lineRule="auto"/>
        <w:ind w:leftChars="330" w:left="693"/>
        <w:jc w:val="both"/>
        <w:rPr>
          <w:rFonts w:ascii="Times New Roman"/>
          <w:kern w:val="2"/>
          <w:sz w:val="23"/>
        </w:rPr>
      </w:pPr>
      <w:r>
        <w:rPr>
          <w:rFonts w:ascii="Times New Roman"/>
          <w:kern w:val="2"/>
          <w:sz w:val="23"/>
        </w:rPr>
        <w:t>除非生效判决</w:t>
      </w:r>
      <w:r>
        <w:rPr>
          <w:rFonts w:ascii="Times New Roman"/>
          <w:kern w:val="2"/>
          <w:sz w:val="23"/>
        </w:rPr>
        <w:t>/</w:t>
      </w:r>
      <w:r>
        <w:rPr>
          <w:rFonts w:ascii="Times New Roman"/>
          <w:kern w:val="2"/>
          <w:sz w:val="23"/>
        </w:rPr>
        <w:t>仲裁裁决另行确定，各方为诉讼</w:t>
      </w:r>
      <w:r>
        <w:rPr>
          <w:rFonts w:ascii="Times New Roman"/>
          <w:kern w:val="2"/>
          <w:sz w:val="23"/>
        </w:rPr>
        <w:t>/</w:t>
      </w:r>
      <w:r>
        <w:rPr>
          <w:rFonts w:ascii="Times New Roman"/>
          <w:kern w:val="2"/>
          <w:sz w:val="23"/>
        </w:rPr>
        <w:t>仲裁而实际支付的费用（包括但不限于诉讼费</w:t>
      </w:r>
      <w:r>
        <w:rPr>
          <w:rFonts w:ascii="Times New Roman"/>
          <w:kern w:val="2"/>
          <w:sz w:val="23"/>
        </w:rPr>
        <w:t>/</w:t>
      </w:r>
      <w:r>
        <w:rPr>
          <w:rFonts w:ascii="Times New Roman"/>
          <w:kern w:val="2"/>
          <w:sz w:val="23"/>
        </w:rPr>
        <w:t>仲裁费和合理的律师费）由败诉方承担。</w:t>
      </w:r>
    </w:p>
    <w:p w:rsidR="005555FF" w:rsidRDefault="00893219">
      <w:pPr>
        <w:pStyle w:val="Default"/>
        <w:numPr>
          <w:ilvl w:val="1"/>
          <w:numId w:val="4"/>
        </w:numPr>
        <w:spacing w:afterLines="100" w:after="240" w:line="300" w:lineRule="auto"/>
        <w:jc w:val="both"/>
        <w:outlineLvl w:val="1"/>
        <w:rPr>
          <w:rFonts w:ascii="Times New Roman"/>
          <w:color w:val="auto"/>
          <w:kern w:val="2"/>
          <w:sz w:val="23"/>
          <w:szCs w:val="23"/>
        </w:rPr>
      </w:pPr>
      <w:r>
        <w:rPr>
          <w:rFonts w:ascii="Times New Roman"/>
          <w:color w:val="auto"/>
          <w:kern w:val="2"/>
          <w:sz w:val="23"/>
          <w:szCs w:val="23"/>
        </w:rPr>
        <w:t>在本协议争议解决期间，除争议事项外，双方应继续履行本协议的其它条款。</w:t>
      </w:r>
    </w:p>
    <w:p w:rsidR="005555FF" w:rsidRDefault="00893219">
      <w:pPr>
        <w:pStyle w:val="Default"/>
        <w:numPr>
          <w:ilvl w:val="0"/>
          <w:numId w:val="4"/>
        </w:numPr>
        <w:spacing w:afterLines="100" w:after="240" w:line="300" w:lineRule="auto"/>
        <w:jc w:val="both"/>
        <w:outlineLvl w:val="0"/>
        <w:rPr>
          <w:rFonts w:ascii="Times New Roman"/>
          <w:b/>
          <w:bCs/>
          <w:color w:val="auto"/>
          <w:kern w:val="2"/>
          <w:sz w:val="23"/>
          <w:szCs w:val="28"/>
        </w:rPr>
      </w:pPr>
      <w:bookmarkStart w:id="58" w:name="_Toc500495483"/>
      <w:r>
        <w:rPr>
          <w:rFonts w:ascii="Times New Roman"/>
          <w:b/>
          <w:bCs/>
          <w:color w:val="auto"/>
          <w:kern w:val="2"/>
          <w:sz w:val="23"/>
          <w:szCs w:val="28"/>
        </w:rPr>
        <w:t>其它</w:t>
      </w:r>
      <w:bookmarkEnd w:id="57"/>
      <w:bookmarkEnd w:id="58"/>
    </w:p>
    <w:p w:rsidR="005555FF" w:rsidRDefault="00893219">
      <w:pPr>
        <w:pStyle w:val="Default"/>
        <w:numPr>
          <w:ilvl w:val="1"/>
          <w:numId w:val="4"/>
        </w:numPr>
        <w:spacing w:afterLines="100" w:after="240" w:line="300" w:lineRule="auto"/>
        <w:jc w:val="both"/>
        <w:outlineLvl w:val="1"/>
        <w:rPr>
          <w:rFonts w:ascii="Times New Roman"/>
          <w:color w:val="auto"/>
          <w:kern w:val="2"/>
          <w:sz w:val="23"/>
        </w:rPr>
      </w:pPr>
      <w:r>
        <w:rPr>
          <w:rFonts w:ascii="Times New Roman" w:hint="eastAsia"/>
          <w:color w:val="auto"/>
          <w:kern w:val="2"/>
          <w:sz w:val="23"/>
        </w:rPr>
        <w:t>标题</w:t>
      </w:r>
    </w:p>
    <w:p w:rsidR="005555FF" w:rsidRDefault="00893219">
      <w:pPr>
        <w:pStyle w:val="Default"/>
        <w:spacing w:afterLines="100" w:after="240" w:line="300" w:lineRule="auto"/>
        <w:ind w:left="709"/>
        <w:jc w:val="both"/>
        <w:outlineLvl w:val="1"/>
        <w:rPr>
          <w:rFonts w:ascii="Times New Roman"/>
          <w:color w:val="auto"/>
          <w:kern w:val="2"/>
          <w:sz w:val="23"/>
        </w:rPr>
      </w:pPr>
      <w:r>
        <w:rPr>
          <w:rFonts w:ascii="Times New Roman" w:hint="eastAsia"/>
          <w:color w:val="auto"/>
          <w:kern w:val="2"/>
          <w:sz w:val="23"/>
        </w:rPr>
        <w:t>本协议中的标题及附件和附表的标题仅为阅读便利而设，并不影响本协议或本协议中任何规定的含义和解释。</w:t>
      </w:r>
    </w:p>
    <w:p w:rsidR="005555FF" w:rsidRDefault="00893219">
      <w:pPr>
        <w:pStyle w:val="Default"/>
        <w:numPr>
          <w:ilvl w:val="1"/>
          <w:numId w:val="4"/>
        </w:numPr>
        <w:spacing w:afterLines="100" w:after="240" w:line="300" w:lineRule="auto"/>
        <w:jc w:val="both"/>
        <w:outlineLvl w:val="1"/>
        <w:rPr>
          <w:rFonts w:ascii="Times New Roman"/>
          <w:color w:val="auto"/>
          <w:kern w:val="2"/>
          <w:sz w:val="23"/>
        </w:rPr>
      </w:pPr>
      <w:r>
        <w:rPr>
          <w:rFonts w:ascii="Times New Roman"/>
          <w:color w:val="auto"/>
          <w:kern w:val="2"/>
          <w:sz w:val="23"/>
        </w:rPr>
        <w:t>约束力</w:t>
      </w:r>
    </w:p>
    <w:p w:rsidR="005555FF" w:rsidRDefault="00893219">
      <w:pPr>
        <w:pStyle w:val="CM46"/>
        <w:spacing w:afterLines="100" w:after="240" w:line="300" w:lineRule="auto"/>
        <w:ind w:leftChars="337" w:left="709" w:hanging="1"/>
        <w:jc w:val="both"/>
        <w:rPr>
          <w:rFonts w:ascii="Times New Roman"/>
          <w:b/>
          <w:kern w:val="2"/>
          <w:sz w:val="23"/>
        </w:rPr>
      </w:pPr>
      <w:r>
        <w:rPr>
          <w:rFonts w:ascii="Times New Roman" w:hint="eastAsia"/>
          <w:b/>
          <w:kern w:val="2"/>
          <w:sz w:val="23"/>
        </w:rPr>
        <w:t>各方已经知悉并理解本协议全部条款（包括但不限于通知与送达条款），并自愿承担相应法律后果。</w:t>
      </w:r>
      <w:r>
        <w:rPr>
          <w:rFonts w:ascii="Times New Roman"/>
          <w:b/>
          <w:kern w:val="2"/>
          <w:sz w:val="23"/>
        </w:rPr>
        <w:t>本协议和其中的条款、承诺、条件、规定、责任、谅解、权利和利益，包括其附件、附录和附表，应对</w:t>
      </w:r>
      <w:r>
        <w:rPr>
          <w:rFonts w:ascii="Times New Roman" w:hint="eastAsia"/>
          <w:b/>
          <w:kern w:val="2"/>
          <w:sz w:val="23"/>
        </w:rPr>
        <w:t>本协议</w:t>
      </w:r>
      <w:r>
        <w:rPr>
          <w:rFonts w:ascii="Times New Roman"/>
          <w:b/>
          <w:kern w:val="2"/>
          <w:sz w:val="23"/>
        </w:rPr>
        <w:t>各方、</w:t>
      </w:r>
      <w:r>
        <w:rPr>
          <w:rFonts w:ascii="Times New Roman" w:hint="eastAsia"/>
          <w:b/>
          <w:kern w:val="2"/>
          <w:sz w:val="23"/>
        </w:rPr>
        <w:t>及其</w:t>
      </w:r>
      <w:r>
        <w:rPr>
          <w:rFonts w:ascii="Times New Roman"/>
          <w:b/>
          <w:kern w:val="2"/>
          <w:sz w:val="23"/>
        </w:rPr>
        <w:t>各自的承继人和被允许的受让人具有约束力，并对其适用。如果乙方由一个以上的签署方构成，该等签署</w:t>
      </w:r>
      <w:proofErr w:type="gramStart"/>
      <w:r>
        <w:rPr>
          <w:rFonts w:ascii="Times New Roman"/>
          <w:b/>
          <w:kern w:val="2"/>
          <w:sz w:val="23"/>
        </w:rPr>
        <w:t>方全体</w:t>
      </w:r>
      <w:proofErr w:type="gramEnd"/>
      <w:r>
        <w:rPr>
          <w:rFonts w:ascii="Times New Roman"/>
          <w:b/>
          <w:kern w:val="2"/>
          <w:sz w:val="23"/>
        </w:rPr>
        <w:t>应作为共同的乙方就本协议项下乙方的全部义务承担连带责任。</w:t>
      </w:r>
    </w:p>
    <w:p w:rsidR="005555FF" w:rsidRDefault="00893219">
      <w:pPr>
        <w:pStyle w:val="Default"/>
        <w:numPr>
          <w:ilvl w:val="1"/>
          <w:numId w:val="4"/>
        </w:numPr>
        <w:spacing w:afterLines="100" w:after="240" w:line="300" w:lineRule="auto"/>
        <w:jc w:val="both"/>
        <w:outlineLvl w:val="1"/>
        <w:rPr>
          <w:rFonts w:ascii="Times New Roman"/>
          <w:color w:val="auto"/>
          <w:kern w:val="2"/>
          <w:sz w:val="23"/>
        </w:rPr>
      </w:pPr>
      <w:r>
        <w:rPr>
          <w:rFonts w:ascii="Times New Roman" w:hint="eastAsia"/>
          <w:color w:val="auto"/>
          <w:kern w:val="2"/>
          <w:sz w:val="23"/>
        </w:rPr>
        <w:lastRenderedPageBreak/>
        <w:t>正本份数</w:t>
      </w:r>
    </w:p>
    <w:p w:rsidR="005555FF" w:rsidRDefault="00893219">
      <w:pPr>
        <w:pStyle w:val="CM46"/>
        <w:spacing w:afterLines="100" w:after="240" w:line="300" w:lineRule="auto"/>
        <w:ind w:leftChars="337" w:left="709" w:hanging="1"/>
        <w:jc w:val="both"/>
        <w:rPr>
          <w:rFonts w:ascii="Times New Roman"/>
          <w:kern w:val="2"/>
          <w:sz w:val="23"/>
        </w:rPr>
      </w:pPr>
      <w:r>
        <w:rPr>
          <w:rFonts w:ascii="Times New Roman"/>
          <w:kern w:val="2"/>
          <w:sz w:val="23"/>
        </w:rPr>
        <w:t>本协议正本一式</w:t>
      </w:r>
      <w:r>
        <w:rPr>
          <w:rFonts w:ascii="Times New Roman" w:hint="eastAsia"/>
          <w:kern w:val="2"/>
          <w:sz w:val="23"/>
        </w:rPr>
        <w:t>肆</w:t>
      </w:r>
      <w:r>
        <w:rPr>
          <w:rFonts w:ascii="Times New Roman"/>
          <w:kern w:val="2"/>
          <w:sz w:val="23"/>
        </w:rPr>
        <w:t>份，双方各执</w:t>
      </w:r>
      <w:r>
        <w:rPr>
          <w:rFonts w:ascii="Times New Roman" w:hint="eastAsia"/>
          <w:kern w:val="2"/>
          <w:sz w:val="23"/>
        </w:rPr>
        <w:t>贰</w:t>
      </w:r>
      <w:r>
        <w:rPr>
          <w:rFonts w:ascii="Times New Roman"/>
          <w:kern w:val="2"/>
          <w:sz w:val="23"/>
        </w:rPr>
        <w:t>份。</w:t>
      </w:r>
    </w:p>
    <w:p w:rsidR="005555FF" w:rsidRDefault="00893219">
      <w:pPr>
        <w:pStyle w:val="Default"/>
        <w:numPr>
          <w:ilvl w:val="1"/>
          <w:numId w:val="4"/>
        </w:numPr>
        <w:spacing w:afterLines="100" w:after="240" w:line="300" w:lineRule="auto"/>
        <w:jc w:val="both"/>
        <w:outlineLvl w:val="1"/>
        <w:rPr>
          <w:rFonts w:ascii="Times New Roman"/>
          <w:color w:val="auto"/>
          <w:kern w:val="2"/>
          <w:sz w:val="23"/>
        </w:rPr>
      </w:pPr>
      <w:r>
        <w:rPr>
          <w:rFonts w:ascii="Times New Roman"/>
          <w:color w:val="auto"/>
          <w:kern w:val="2"/>
          <w:sz w:val="23"/>
        </w:rPr>
        <w:t>无第三方受益人</w:t>
      </w:r>
    </w:p>
    <w:p w:rsidR="005555FF" w:rsidRDefault="00893219">
      <w:pPr>
        <w:pStyle w:val="CM46"/>
        <w:spacing w:afterLines="100" w:after="240" w:line="300" w:lineRule="auto"/>
        <w:ind w:leftChars="337" w:left="709" w:hanging="1"/>
        <w:jc w:val="both"/>
        <w:rPr>
          <w:rFonts w:ascii="Times New Roman"/>
          <w:kern w:val="2"/>
          <w:sz w:val="23"/>
        </w:rPr>
      </w:pPr>
      <w:r>
        <w:rPr>
          <w:rFonts w:ascii="Times New Roman"/>
          <w:kern w:val="2"/>
          <w:sz w:val="23"/>
        </w:rPr>
        <w:t>除了转让方和乙方</w:t>
      </w:r>
      <w:r>
        <w:rPr>
          <w:rFonts w:ascii="Times New Roman" w:hint="eastAsia"/>
          <w:kern w:val="2"/>
          <w:sz w:val="23"/>
        </w:rPr>
        <w:t>（</w:t>
      </w:r>
      <w:r>
        <w:rPr>
          <w:rFonts w:ascii="Times New Roman"/>
          <w:kern w:val="2"/>
          <w:sz w:val="23"/>
        </w:rPr>
        <w:t>及各自承继人</w:t>
      </w:r>
      <w:r>
        <w:rPr>
          <w:rFonts w:ascii="Times New Roman" w:hint="eastAsia"/>
          <w:kern w:val="2"/>
          <w:sz w:val="23"/>
        </w:rPr>
        <w:t>）</w:t>
      </w:r>
      <w:r>
        <w:rPr>
          <w:rFonts w:ascii="Times New Roman"/>
          <w:kern w:val="2"/>
          <w:sz w:val="23"/>
        </w:rPr>
        <w:t>，任何其他人均不应根据本协议享有权利或权利主张。</w:t>
      </w:r>
    </w:p>
    <w:p w:rsidR="005555FF" w:rsidRDefault="00893219">
      <w:pPr>
        <w:pStyle w:val="Default"/>
        <w:numPr>
          <w:ilvl w:val="1"/>
          <w:numId w:val="4"/>
        </w:numPr>
        <w:spacing w:afterLines="100" w:after="240" w:line="300" w:lineRule="auto"/>
        <w:jc w:val="both"/>
        <w:outlineLvl w:val="1"/>
        <w:rPr>
          <w:rFonts w:ascii="Times New Roman"/>
          <w:color w:val="auto"/>
          <w:kern w:val="2"/>
          <w:sz w:val="23"/>
        </w:rPr>
      </w:pPr>
      <w:r>
        <w:rPr>
          <w:rFonts w:ascii="Times New Roman"/>
          <w:color w:val="auto"/>
          <w:kern w:val="2"/>
          <w:sz w:val="23"/>
        </w:rPr>
        <w:t>生效</w:t>
      </w:r>
    </w:p>
    <w:p w:rsidR="005555FF" w:rsidRDefault="00893219">
      <w:pPr>
        <w:pStyle w:val="CM46"/>
        <w:spacing w:afterLines="100" w:after="240" w:line="300" w:lineRule="auto"/>
        <w:ind w:leftChars="337" w:left="709" w:hanging="1"/>
        <w:rPr>
          <w:rFonts w:ascii="Times New Roman"/>
          <w:kern w:val="2"/>
          <w:sz w:val="23"/>
        </w:rPr>
      </w:pPr>
      <w:bookmarkStart w:id="59" w:name="_Toc500495484"/>
      <w:r>
        <w:rPr>
          <w:rFonts w:ascii="Times New Roman" w:hint="eastAsia"/>
          <w:kern w:val="2"/>
          <w:sz w:val="23"/>
        </w:rPr>
        <w:t>本协议自甲方和乙方的法定代表人（负责人）或其授权代理人签名并加盖双方公章之日起成立并生效。</w:t>
      </w:r>
    </w:p>
    <w:p w:rsidR="005555FF" w:rsidRDefault="00893219">
      <w:pPr>
        <w:pStyle w:val="CM46"/>
        <w:spacing w:afterLines="100" w:after="240" w:line="300" w:lineRule="auto"/>
        <w:ind w:leftChars="337" w:left="709" w:hanging="1"/>
        <w:jc w:val="both"/>
        <w:rPr>
          <w:rFonts w:ascii="Times New Roman"/>
          <w:kern w:val="2"/>
          <w:sz w:val="23"/>
        </w:rPr>
      </w:pPr>
      <w:r>
        <w:rPr>
          <w:rFonts w:ascii="Times New Roman" w:hint="eastAsia"/>
          <w:kern w:val="2"/>
          <w:sz w:val="23"/>
        </w:rPr>
        <w:t>若乙方为自然人的，本协议自甲方负责人或其授权代理人签字或签章并加盖公章，且乙方签字并按指印后生效。</w:t>
      </w:r>
    </w:p>
    <w:p w:rsidR="005555FF" w:rsidRDefault="00893219">
      <w:pPr>
        <w:pStyle w:val="CM46"/>
        <w:spacing w:afterLines="100" w:after="240" w:line="300" w:lineRule="auto"/>
        <w:ind w:leftChars="337" w:left="709" w:hanging="1"/>
        <w:jc w:val="both"/>
        <w:rPr>
          <w:rFonts w:ascii="Times New Roman"/>
          <w:b/>
          <w:bCs/>
          <w:kern w:val="2"/>
          <w:sz w:val="23"/>
          <w:szCs w:val="28"/>
        </w:rPr>
      </w:pPr>
      <w:r>
        <w:rPr>
          <w:rFonts w:ascii="Times New Roman"/>
          <w:b/>
          <w:bCs/>
          <w:kern w:val="2"/>
          <w:sz w:val="23"/>
          <w:szCs w:val="28"/>
        </w:rPr>
        <w:t>本协议附件</w:t>
      </w:r>
      <w:bookmarkEnd w:id="59"/>
      <w:r>
        <w:rPr>
          <w:rFonts w:ascii="Times New Roman"/>
          <w:b/>
          <w:bCs/>
          <w:kern w:val="2"/>
          <w:sz w:val="23"/>
          <w:szCs w:val="28"/>
        </w:rPr>
        <w:tab/>
        <w:t xml:space="preserve">             </w:t>
      </w:r>
    </w:p>
    <w:p w:rsidR="005555FF" w:rsidRDefault="00893219">
      <w:pPr>
        <w:pStyle w:val="Default"/>
        <w:spacing w:afterLines="100" w:after="240" w:line="300" w:lineRule="auto"/>
        <w:ind w:left="709"/>
        <w:jc w:val="both"/>
        <w:outlineLvl w:val="1"/>
        <w:rPr>
          <w:rFonts w:ascii="Times New Roman"/>
          <w:color w:val="auto"/>
          <w:kern w:val="2"/>
          <w:sz w:val="23"/>
        </w:rPr>
      </w:pPr>
      <w:r>
        <w:rPr>
          <w:rFonts w:ascii="Times New Roman"/>
          <w:color w:val="auto"/>
          <w:kern w:val="2"/>
          <w:sz w:val="23"/>
        </w:rPr>
        <w:t>本协议包括以下附件</w:t>
      </w:r>
    </w:p>
    <w:p w:rsidR="005555FF" w:rsidRDefault="00893219">
      <w:pPr>
        <w:pStyle w:val="Default"/>
        <w:spacing w:afterLines="100" w:after="240" w:line="300" w:lineRule="auto"/>
        <w:ind w:left="709"/>
        <w:jc w:val="both"/>
        <w:outlineLvl w:val="1"/>
        <w:rPr>
          <w:rFonts w:ascii="Times New Roman"/>
          <w:color w:val="auto"/>
          <w:kern w:val="2"/>
          <w:sz w:val="23"/>
        </w:rPr>
      </w:pPr>
      <w:r>
        <w:rPr>
          <w:rFonts w:ascii="Times New Roman"/>
          <w:color w:val="auto"/>
          <w:kern w:val="2"/>
          <w:sz w:val="23"/>
        </w:rPr>
        <w:t>附件</w:t>
      </w:r>
      <w:r>
        <w:rPr>
          <w:rFonts w:ascii="Times New Roman"/>
          <w:color w:val="auto"/>
          <w:kern w:val="2"/>
          <w:sz w:val="23"/>
        </w:rPr>
        <w:t>1</w:t>
      </w:r>
      <w:r>
        <w:rPr>
          <w:rFonts w:ascii="Times New Roman"/>
          <w:color w:val="auto"/>
          <w:kern w:val="2"/>
          <w:sz w:val="23"/>
        </w:rPr>
        <w:t>：标的资产清单</w:t>
      </w:r>
    </w:p>
    <w:p w:rsidR="005555FF" w:rsidRDefault="00893219">
      <w:pPr>
        <w:pStyle w:val="Default"/>
        <w:spacing w:afterLines="100" w:after="240" w:line="300" w:lineRule="auto"/>
        <w:ind w:left="709"/>
        <w:jc w:val="both"/>
        <w:outlineLvl w:val="1"/>
        <w:rPr>
          <w:rFonts w:ascii="Times New Roman"/>
          <w:color w:val="auto"/>
          <w:kern w:val="2"/>
          <w:sz w:val="23"/>
        </w:rPr>
      </w:pPr>
      <w:r>
        <w:rPr>
          <w:rFonts w:ascii="Times New Roman"/>
          <w:color w:val="auto"/>
          <w:kern w:val="2"/>
          <w:sz w:val="23"/>
        </w:rPr>
        <w:t>附件</w:t>
      </w:r>
      <w:r>
        <w:rPr>
          <w:rFonts w:ascii="Times New Roman" w:hint="eastAsia"/>
          <w:color w:val="auto"/>
          <w:kern w:val="2"/>
          <w:sz w:val="23"/>
        </w:rPr>
        <w:t>2</w:t>
      </w:r>
      <w:r>
        <w:rPr>
          <w:rFonts w:ascii="Times New Roman"/>
          <w:color w:val="auto"/>
          <w:kern w:val="2"/>
          <w:sz w:val="23"/>
        </w:rPr>
        <w:t>：</w:t>
      </w:r>
      <w:r>
        <w:rPr>
          <w:rFonts w:ascii="Times New Roman" w:hint="eastAsia"/>
          <w:color w:val="auto"/>
          <w:kern w:val="2"/>
          <w:sz w:val="23"/>
        </w:rPr>
        <w:t>关于资产转让的确认函（模板）</w:t>
      </w:r>
    </w:p>
    <w:p w:rsidR="005555FF" w:rsidRDefault="00893219">
      <w:pPr>
        <w:pStyle w:val="Default"/>
        <w:spacing w:afterLines="100" w:after="240" w:line="300" w:lineRule="auto"/>
        <w:ind w:left="709"/>
        <w:jc w:val="both"/>
        <w:outlineLvl w:val="1"/>
        <w:rPr>
          <w:rFonts w:ascii="Times New Roman"/>
          <w:color w:val="auto"/>
          <w:kern w:val="2"/>
          <w:sz w:val="23"/>
        </w:rPr>
      </w:pPr>
      <w:r>
        <w:rPr>
          <w:rFonts w:ascii="Times New Roman"/>
          <w:color w:val="auto"/>
          <w:kern w:val="2"/>
          <w:sz w:val="23"/>
        </w:rPr>
        <w:t>附件作为本协议不可分割的组成部分，与本协议具有同等效力。</w:t>
      </w:r>
    </w:p>
    <w:p w:rsidR="005555FF" w:rsidRDefault="005555FF">
      <w:pPr>
        <w:pStyle w:val="CM53"/>
        <w:spacing w:afterLines="100" w:after="240" w:line="300" w:lineRule="auto"/>
        <w:jc w:val="both"/>
        <w:rPr>
          <w:rFonts w:ascii="Times New Roman"/>
          <w:kern w:val="2"/>
          <w:sz w:val="23"/>
        </w:rPr>
      </w:pPr>
    </w:p>
    <w:p w:rsidR="005555FF" w:rsidRDefault="00893219">
      <w:pPr>
        <w:pStyle w:val="CM53"/>
        <w:spacing w:afterLines="100" w:after="240" w:line="300" w:lineRule="auto"/>
        <w:jc w:val="both"/>
        <w:rPr>
          <w:rFonts w:ascii="Times New Roman"/>
          <w:kern w:val="2"/>
          <w:sz w:val="23"/>
        </w:rPr>
      </w:pPr>
      <w:r>
        <w:rPr>
          <w:rFonts w:ascii="Times New Roman"/>
          <w:kern w:val="2"/>
          <w:sz w:val="23"/>
        </w:rPr>
        <w:t>（本页以下无正文）</w:t>
      </w:r>
    </w:p>
    <w:p w:rsidR="005555FF" w:rsidRDefault="00893219">
      <w:pPr>
        <w:pStyle w:val="CM53"/>
        <w:spacing w:afterLines="100" w:after="240" w:line="300" w:lineRule="auto"/>
        <w:rPr>
          <w:rFonts w:ascii="Times New Roman"/>
          <w:b/>
          <w:sz w:val="23"/>
        </w:rPr>
      </w:pPr>
      <w:r>
        <w:rPr>
          <w:rFonts w:ascii="Times New Roman"/>
          <w:kern w:val="2"/>
          <w:sz w:val="23"/>
        </w:rPr>
        <w:br w:type="page"/>
      </w:r>
      <w:r>
        <w:rPr>
          <w:rFonts w:ascii="Times New Roman"/>
          <w:bCs/>
          <w:sz w:val="23"/>
        </w:rPr>
        <w:lastRenderedPageBreak/>
        <w:t>（本页无正文，</w:t>
      </w:r>
      <w:proofErr w:type="gramStart"/>
      <w:r>
        <w:rPr>
          <w:rFonts w:ascii="Times New Roman"/>
          <w:bCs/>
          <w:sz w:val="23"/>
        </w:rPr>
        <w:t>系合同</w:t>
      </w:r>
      <w:proofErr w:type="gramEnd"/>
      <w:r>
        <w:rPr>
          <w:rFonts w:ascii="Times New Roman"/>
          <w:bCs/>
          <w:sz w:val="23"/>
        </w:rPr>
        <w:t>编号为【</w:t>
      </w:r>
      <w:r>
        <w:rPr>
          <w:rFonts w:ascii="Times New Roman" w:hint="eastAsia"/>
          <w:bCs/>
          <w:sz w:val="23"/>
        </w:rPr>
        <w:t>COAMC</w:t>
      </w:r>
      <w:r>
        <w:rPr>
          <w:rFonts w:ascii="Times New Roman" w:hint="eastAsia"/>
          <w:bCs/>
          <w:sz w:val="23"/>
        </w:rPr>
        <w:t>豫</w:t>
      </w:r>
      <w:r>
        <w:rPr>
          <w:rFonts w:ascii="Times New Roman" w:hint="eastAsia"/>
          <w:bCs/>
          <w:sz w:val="23"/>
        </w:rPr>
        <w:t xml:space="preserve">-2025-A-  </w:t>
      </w:r>
      <w:r>
        <w:rPr>
          <w:rFonts w:ascii="Times New Roman"/>
          <w:bCs/>
          <w:sz w:val="23"/>
        </w:rPr>
        <w:t>】的《资产转让协议》之签署页）</w:t>
      </w:r>
    </w:p>
    <w:p w:rsidR="005555FF" w:rsidRDefault="00893219">
      <w:pPr>
        <w:spacing w:afterLines="100" w:after="240" w:line="300" w:lineRule="auto"/>
        <w:rPr>
          <w:sz w:val="23"/>
        </w:rPr>
      </w:pPr>
      <w:r>
        <w:rPr>
          <w:sz w:val="23"/>
        </w:rPr>
        <w:t xml:space="preserve">      </w:t>
      </w:r>
    </w:p>
    <w:p w:rsidR="005555FF" w:rsidRDefault="00893219">
      <w:pPr>
        <w:spacing w:afterLines="100" w:after="240" w:line="300" w:lineRule="auto"/>
        <w:rPr>
          <w:b/>
          <w:sz w:val="23"/>
        </w:rPr>
      </w:pPr>
      <w:r>
        <w:rPr>
          <w:rFonts w:hint="eastAsia"/>
          <w:b/>
          <w:sz w:val="23"/>
        </w:rPr>
        <w:t>甲方</w:t>
      </w:r>
      <w:r>
        <w:rPr>
          <w:b/>
          <w:sz w:val="23"/>
        </w:rPr>
        <w:t>：</w:t>
      </w:r>
      <w:r>
        <w:rPr>
          <w:b/>
          <w:bCs/>
          <w:sz w:val="23"/>
        </w:rPr>
        <w:t>中国东方资产管理股份有限公司</w:t>
      </w:r>
      <w:r>
        <w:rPr>
          <w:rFonts w:hint="eastAsia"/>
          <w:b/>
          <w:sz w:val="23"/>
        </w:rPr>
        <w:t>河南省</w:t>
      </w:r>
      <w:r>
        <w:rPr>
          <w:b/>
          <w:sz w:val="23"/>
        </w:rPr>
        <w:t>分公司（盖章）</w:t>
      </w:r>
    </w:p>
    <w:p w:rsidR="005555FF" w:rsidRDefault="00893219">
      <w:pPr>
        <w:spacing w:afterLines="100" w:after="240" w:line="300" w:lineRule="auto"/>
        <w:rPr>
          <w:b/>
          <w:sz w:val="23"/>
        </w:rPr>
      </w:pPr>
      <w:r>
        <w:rPr>
          <w:b/>
          <w:sz w:val="23"/>
        </w:rPr>
        <w:t>负责人：</w:t>
      </w:r>
    </w:p>
    <w:p w:rsidR="005555FF" w:rsidRDefault="005555FF">
      <w:pPr>
        <w:spacing w:afterLines="100" w:after="240" w:line="300" w:lineRule="auto"/>
        <w:rPr>
          <w:b/>
          <w:sz w:val="23"/>
        </w:rPr>
      </w:pPr>
    </w:p>
    <w:p w:rsidR="005555FF" w:rsidRDefault="00893219">
      <w:pPr>
        <w:spacing w:afterLines="100" w:after="240" w:line="300" w:lineRule="auto"/>
        <w:rPr>
          <w:sz w:val="23"/>
        </w:rPr>
      </w:pPr>
      <w:r>
        <w:rPr>
          <w:sz w:val="23"/>
          <w:u w:val="single"/>
        </w:rPr>
        <w:t xml:space="preserve">                                           </w:t>
      </w:r>
      <w:r>
        <w:rPr>
          <w:sz w:val="23"/>
        </w:rPr>
        <w:t>（签字</w:t>
      </w:r>
      <w:r>
        <w:rPr>
          <w:rFonts w:hint="eastAsia"/>
          <w:sz w:val="23"/>
        </w:rPr>
        <w:t>/</w:t>
      </w:r>
      <w:r>
        <w:rPr>
          <w:rFonts w:hint="eastAsia"/>
          <w:sz w:val="23"/>
        </w:rPr>
        <w:t>签章</w:t>
      </w:r>
      <w:r>
        <w:rPr>
          <w:sz w:val="23"/>
        </w:rPr>
        <w:t>）</w:t>
      </w:r>
    </w:p>
    <w:p w:rsidR="005555FF" w:rsidRDefault="005555FF">
      <w:pPr>
        <w:spacing w:afterLines="100" w:after="240" w:line="300" w:lineRule="auto"/>
        <w:rPr>
          <w:sz w:val="23"/>
        </w:rPr>
      </w:pPr>
    </w:p>
    <w:p w:rsidR="005555FF" w:rsidRDefault="005555FF">
      <w:pPr>
        <w:spacing w:afterLines="100" w:after="240" w:line="300" w:lineRule="auto"/>
        <w:rPr>
          <w:sz w:val="23"/>
        </w:rPr>
      </w:pPr>
    </w:p>
    <w:p w:rsidR="005555FF" w:rsidRDefault="00893219">
      <w:pPr>
        <w:spacing w:afterLines="100" w:after="240" w:line="300" w:lineRule="auto"/>
        <w:rPr>
          <w:b/>
          <w:sz w:val="23"/>
        </w:rPr>
      </w:pPr>
      <w:r>
        <w:rPr>
          <w:rFonts w:hint="eastAsia"/>
          <w:b/>
          <w:sz w:val="23"/>
        </w:rPr>
        <w:t>乙</w:t>
      </w:r>
      <w:r>
        <w:rPr>
          <w:b/>
          <w:sz w:val="23"/>
        </w:rPr>
        <w:t>方：</w:t>
      </w:r>
      <w:r>
        <w:rPr>
          <w:rFonts w:hint="eastAsia"/>
          <w:b/>
          <w:sz w:val="23"/>
        </w:rPr>
        <w:t xml:space="preserve">                                       </w:t>
      </w:r>
      <w:r>
        <w:rPr>
          <w:b/>
          <w:sz w:val="23"/>
        </w:rPr>
        <w:t>（盖章）</w:t>
      </w:r>
    </w:p>
    <w:p w:rsidR="005555FF" w:rsidRDefault="00893219">
      <w:pPr>
        <w:spacing w:afterLines="100" w:after="240" w:line="300" w:lineRule="auto"/>
        <w:rPr>
          <w:b/>
          <w:sz w:val="23"/>
        </w:rPr>
      </w:pPr>
      <w:r>
        <w:rPr>
          <w:b/>
          <w:sz w:val="23"/>
        </w:rPr>
        <w:t>法定代表人</w:t>
      </w:r>
      <w:r>
        <w:rPr>
          <w:b/>
          <w:sz w:val="23"/>
        </w:rPr>
        <w:t xml:space="preserve"> </w:t>
      </w:r>
      <w:r>
        <w:rPr>
          <w:b/>
          <w:sz w:val="23"/>
        </w:rPr>
        <w:t>：</w:t>
      </w:r>
    </w:p>
    <w:p w:rsidR="005555FF" w:rsidRDefault="005555FF">
      <w:pPr>
        <w:spacing w:afterLines="100" w:after="240" w:line="300" w:lineRule="auto"/>
        <w:rPr>
          <w:b/>
          <w:sz w:val="23"/>
        </w:rPr>
      </w:pPr>
    </w:p>
    <w:p w:rsidR="005555FF" w:rsidRDefault="00893219">
      <w:pPr>
        <w:spacing w:afterLines="100" w:after="240" w:line="300" w:lineRule="auto"/>
        <w:rPr>
          <w:sz w:val="23"/>
        </w:rPr>
      </w:pPr>
      <w:r>
        <w:rPr>
          <w:sz w:val="23"/>
          <w:u w:val="single"/>
        </w:rPr>
        <w:t xml:space="preserve">                                           </w:t>
      </w:r>
      <w:r>
        <w:rPr>
          <w:sz w:val="23"/>
        </w:rPr>
        <w:t>（签字</w:t>
      </w:r>
      <w:r>
        <w:rPr>
          <w:rFonts w:hint="eastAsia"/>
          <w:sz w:val="23"/>
        </w:rPr>
        <w:t>/</w:t>
      </w:r>
      <w:r>
        <w:rPr>
          <w:rFonts w:hint="eastAsia"/>
          <w:sz w:val="23"/>
        </w:rPr>
        <w:t>签章</w:t>
      </w:r>
      <w:r>
        <w:rPr>
          <w:sz w:val="23"/>
        </w:rPr>
        <w:t>）</w:t>
      </w:r>
    </w:p>
    <w:p w:rsidR="005555FF" w:rsidRDefault="005555FF">
      <w:pPr>
        <w:spacing w:afterLines="100" w:after="240" w:line="300" w:lineRule="auto"/>
        <w:rPr>
          <w:sz w:val="23"/>
        </w:rPr>
      </w:pPr>
    </w:p>
    <w:p w:rsidR="005555FF" w:rsidRDefault="005555FF">
      <w:pPr>
        <w:spacing w:afterLines="100" w:after="240" w:line="300" w:lineRule="auto"/>
        <w:rPr>
          <w:sz w:val="23"/>
        </w:rPr>
      </w:pPr>
    </w:p>
    <w:p w:rsidR="005555FF" w:rsidRDefault="005555FF">
      <w:pPr>
        <w:spacing w:afterLines="100" w:after="240" w:line="300" w:lineRule="auto"/>
        <w:rPr>
          <w:sz w:val="23"/>
        </w:rPr>
      </w:pPr>
    </w:p>
    <w:p w:rsidR="005555FF" w:rsidRDefault="005555FF">
      <w:pPr>
        <w:spacing w:afterLines="100" w:after="240" w:line="300" w:lineRule="auto"/>
        <w:rPr>
          <w:sz w:val="23"/>
        </w:rPr>
      </w:pPr>
    </w:p>
    <w:p w:rsidR="005555FF" w:rsidRDefault="00893219">
      <w:pPr>
        <w:spacing w:afterLines="100" w:after="240" w:line="300" w:lineRule="auto"/>
        <w:rPr>
          <w:sz w:val="23"/>
          <w:szCs w:val="28"/>
        </w:rPr>
      </w:pPr>
      <w:r>
        <w:rPr>
          <w:sz w:val="23"/>
          <w:szCs w:val="28"/>
        </w:rPr>
        <w:t>签约日期：</w:t>
      </w:r>
      <w:r>
        <w:rPr>
          <w:b/>
          <w:bCs/>
          <w:sz w:val="23"/>
          <w:szCs w:val="28"/>
          <w:u w:val="single"/>
        </w:rPr>
        <w:t xml:space="preserve"> </w:t>
      </w:r>
      <w:r>
        <w:rPr>
          <w:rFonts w:hint="eastAsia"/>
          <w:sz w:val="23"/>
          <w:szCs w:val="28"/>
          <w:u w:val="single"/>
        </w:rPr>
        <w:t xml:space="preserve">    </w:t>
      </w:r>
      <w:r>
        <w:rPr>
          <w:sz w:val="23"/>
          <w:szCs w:val="28"/>
          <w:u w:val="single"/>
        </w:rPr>
        <w:t xml:space="preserve"> </w:t>
      </w:r>
      <w:r>
        <w:rPr>
          <w:sz w:val="23"/>
          <w:szCs w:val="28"/>
        </w:rPr>
        <w:t>年</w:t>
      </w:r>
      <w:r>
        <w:rPr>
          <w:b/>
          <w:bCs/>
          <w:sz w:val="23"/>
          <w:szCs w:val="28"/>
          <w:u w:val="single"/>
        </w:rPr>
        <w:t xml:space="preserve">      </w:t>
      </w:r>
      <w:r>
        <w:rPr>
          <w:sz w:val="23"/>
          <w:szCs w:val="28"/>
        </w:rPr>
        <w:t>月</w:t>
      </w:r>
      <w:r>
        <w:rPr>
          <w:b/>
          <w:bCs/>
          <w:sz w:val="23"/>
          <w:szCs w:val="28"/>
          <w:u w:val="single"/>
        </w:rPr>
        <w:t xml:space="preserve">      </w:t>
      </w:r>
      <w:r>
        <w:rPr>
          <w:sz w:val="23"/>
          <w:szCs w:val="28"/>
        </w:rPr>
        <w:t>日</w:t>
      </w:r>
    </w:p>
    <w:p w:rsidR="005555FF" w:rsidRDefault="00893219">
      <w:pPr>
        <w:spacing w:afterLines="100" w:after="240" w:line="300" w:lineRule="auto"/>
        <w:rPr>
          <w:bCs/>
          <w:sz w:val="23"/>
          <w:szCs w:val="28"/>
          <w:u w:val="single"/>
        </w:rPr>
      </w:pPr>
      <w:r>
        <w:rPr>
          <w:sz w:val="23"/>
          <w:szCs w:val="28"/>
        </w:rPr>
        <w:t>签约地点：</w:t>
      </w:r>
      <w:r>
        <w:rPr>
          <w:rFonts w:hint="eastAsia"/>
          <w:sz w:val="23"/>
          <w:szCs w:val="28"/>
        </w:rPr>
        <w:t>郑州</w:t>
      </w:r>
    </w:p>
    <w:p w:rsidR="005555FF" w:rsidRDefault="005555FF"/>
    <w:p w:rsidR="005555FF" w:rsidRDefault="005555FF">
      <w:pPr>
        <w:pStyle w:val="Default"/>
        <w:spacing w:afterLines="100" w:after="240" w:line="300" w:lineRule="auto"/>
        <w:jc w:val="both"/>
        <w:outlineLvl w:val="0"/>
        <w:rPr>
          <w:rFonts w:ascii="Times New Roman"/>
          <w:b/>
          <w:bCs/>
          <w:color w:val="auto"/>
          <w:kern w:val="2"/>
          <w:sz w:val="23"/>
          <w:szCs w:val="28"/>
        </w:rPr>
      </w:pPr>
    </w:p>
    <w:p w:rsidR="005555FF" w:rsidRDefault="00893219">
      <w:pPr>
        <w:pStyle w:val="Default"/>
        <w:spacing w:afterLines="100" w:after="240" w:line="300" w:lineRule="auto"/>
        <w:jc w:val="both"/>
        <w:outlineLvl w:val="0"/>
        <w:rPr>
          <w:rFonts w:ascii="Times New Roman"/>
          <w:b/>
          <w:bCs/>
          <w:color w:val="auto"/>
          <w:kern w:val="2"/>
          <w:sz w:val="23"/>
          <w:szCs w:val="28"/>
        </w:rPr>
      </w:pPr>
      <w:r>
        <w:rPr>
          <w:rFonts w:ascii="Times New Roman"/>
          <w:color w:val="auto"/>
          <w:sz w:val="23"/>
        </w:rPr>
        <w:br w:type="page"/>
      </w:r>
      <w:bookmarkStart w:id="60" w:name="_Toc467844824"/>
      <w:bookmarkStart w:id="61" w:name="_Toc479296824"/>
      <w:bookmarkStart w:id="62" w:name="_Toc492025749"/>
      <w:bookmarkStart w:id="63" w:name="_Toc495597280"/>
      <w:bookmarkStart w:id="64" w:name="_Toc495656879"/>
      <w:bookmarkStart w:id="65" w:name="_Toc500147346"/>
      <w:bookmarkStart w:id="66" w:name="_Toc500495485"/>
      <w:r>
        <w:rPr>
          <w:rFonts w:ascii="Times New Roman"/>
          <w:b/>
          <w:bCs/>
          <w:color w:val="auto"/>
          <w:kern w:val="2"/>
          <w:sz w:val="23"/>
          <w:szCs w:val="28"/>
        </w:rPr>
        <w:lastRenderedPageBreak/>
        <w:t>附件</w:t>
      </w:r>
      <w:r>
        <w:rPr>
          <w:rFonts w:ascii="Times New Roman"/>
          <w:b/>
          <w:bCs/>
          <w:color w:val="auto"/>
          <w:kern w:val="2"/>
          <w:sz w:val="23"/>
          <w:szCs w:val="28"/>
        </w:rPr>
        <w:t xml:space="preserve">1    </w:t>
      </w:r>
      <w:bookmarkEnd w:id="60"/>
      <w:bookmarkEnd w:id="61"/>
      <w:bookmarkEnd w:id="62"/>
      <w:bookmarkEnd w:id="63"/>
      <w:bookmarkEnd w:id="64"/>
      <w:r>
        <w:rPr>
          <w:rFonts w:ascii="Times New Roman"/>
          <w:b/>
          <w:bCs/>
          <w:color w:val="auto"/>
          <w:kern w:val="2"/>
          <w:sz w:val="23"/>
          <w:szCs w:val="28"/>
        </w:rPr>
        <w:t>标的资产清单</w:t>
      </w:r>
      <w:bookmarkEnd w:id="65"/>
      <w:bookmarkEnd w:id="66"/>
    </w:p>
    <w:p w:rsidR="005555FF" w:rsidRDefault="00893219">
      <w:pPr>
        <w:spacing w:afterLines="100" w:after="240" w:line="300" w:lineRule="auto"/>
        <w:jc w:val="center"/>
        <w:rPr>
          <w:b/>
          <w:sz w:val="23"/>
          <w:szCs w:val="28"/>
        </w:rPr>
      </w:pPr>
      <w:r>
        <w:rPr>
          <w:rFonts w:hint="eastAsia"/>
          <w:b/>
          <w:sz w:val="23"/>
          <w:szCs w:val="28"/>
        </w:rPr>
        <w:t>标的资产清单</w:t>
      </w:r>
    </w:p>
    <w:p w:rsidR="005555FF" w:rsidRDefault="00893219">
      <w:pPr>
        <w:spacing w:afterLines="100" w:after="240" w:line="300" w:lineRule="auto"/>
        <w:ind w:firstLineChars="600" w:firstLine="1380"/>
        <w:rPr>
          <w:sz w:val="23"/>
          <w:szCs w:val="28"/>
        </w:rPr>
      </w:pPr>
      <w:r>
        <w:rPr>
          <w:rFonts w:hint="eastAsia"/>
          <w:sz w:val="23"/>
          <w:szCs w:val="28"/>
        </w:rPr>
        <w:t>基准日：</w:t>
      </w:r>
      <w:r>
        <w:rPr>
          <w:rFonts w:hint="eastAsia"/>
          <w:sz w:val="23"/>
          <w:szCs w:val="28"/>
        </w:rPr>
        <w:t>202</w:t>
      </w:r>
      <w:r w:rsidR="0090610C">
        <w:rPr>
          <w:rFonts w:hint="eastAsia"/>
          <w:sz w:val="23"/>
          <w:szCs w:val="28"/>
        </w:rPr>
        <w:t>5</w:t>
      </w:r>
      <w:r>
        <w:rPr>
          <w:rFonts w:hint="eastAsia"/>
          <w:sz w:val="23"/>
          <w:szCs w:val="28"/>
        </w:rPr>
        <w:t>年</w:t>
      </w:r>
      <w:r w:rsidR="0090610C">
        <w:rPr>
          <w:rFonts w:hint="eastAsia"/>
          <w:sz w:val="23"/>
          <w:szCs w:val="28"/>
        </w:rPr>
        <w:t>3</w:t>
      </w:r>
      <w:r>
        <w:rPr>
          <w:rFonts w:hint="eastAsia"/>
          <w:sz w:val="23"/>
          <w:szCs w:val="28"/>
        </w:rPr>
        <w:t>月</w:t>
      </w:r>
      <w:r>
        <w:rPr>
          <w:rFonts w:hint="eastAsia"/>
          <w:sz w:val="23"/>
          <w:szCs w:val="28"/>
        </w:rPr>
        <w:t>20</w:t>
      </w:r>
      <w:r>
        <w:rPr>
          <w:rFonts w:hint="eastAsia"/>
          <w:sz w:val="23"/>
          <w:szCs w:val="28"/>
        </w:rPr>
        <w:t>日</w:t>
      </w:r>
      <w:r>
        <w:rPr>
          <w:rFonts w:hint="eastAsia"/>
          <w:sz w:val="23"/>
          <w:szCs w:val="28"/>
        </w:rPr>
        <w:t xml:space="preserve">               </w:t>
      </w:r>
      <w:r>
        <w:rPr>
          <w:rFonts w:hint="eastAsia"/>
          <w:sz w:val="23"/>
          <w:szCs w:val="28"/>
        </w:rPr>
        <w:t>单位：人民币</w:t>
      </w:r>
      <w:r>
        <w:rPr>
          <w:rFonts w:hint="eastAsia"/>
          <w:sz w:val="23"/>
          <w:szCs w:val="28"/>
        </w:rPr>
        <w:t xml:space="preserve"> </w:t>
      </w:r>
      <w:r>
        <w:rPr>
          <w:rFonts w:hint="eastAsia"/>
          <w:sz w:val="23"/>
          <w:szCs w:val="28"/>
        </w:rPr>
        <w:t>元</w:t>
      </w:r>
    </w:p>
    <w:tbl>
      <w:tblPr>
        <w:tblW w:w="5000" w:type="pct"/>
        <w:jc w:val="center"/>
        <w:tblLook w:val="04A0" w:firstRow="1" w:lastRow="0" w:firstColumn="1" w:lastColumn="0" w:noHBand="0" w:noVBand="1"/>
      </w:tblPr>
      <w:tblGrid>
        <w:gridCol w:w="456"/>
        <w:gridCol w:w="456"/>
        <w:gridCol w:w="1885"/>
        <w:gridCol w:w="1618"/>
        <w:gridCol w:w="3652"/>
        <w:gridCol w:w="456"/>
      </w:tblGrid>
      <w:tr w:rsidR="007573C8" w:rsidRPr="00C824C3" w:rsidTr="007573C8">
        <w:trPr>
          <w:trHeight w:val="624"/>
          <w:jc w:val="center"/>
        </w:trPr>
        <w:tc>
          <w:tcPr>
            <w:tcW w:w="268"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7573C8" w:rsidRPr="00C824C3" w:rsidRDefault="007573C8" w:rsidP="00893219">
            <w:pPr>
              <w:widowControl/>
              <w:spacing w:line="400" w:lineRule="exact"/>
              <w:jc w:val="center"/>
              <w:rPr>
                <w:rFonts w:ascii="方正仿宋简体" w:eastAsia="方正仿宋简体" w:hAnsi="方正仿宋简体" w:cs="方正仿宋简体"/>
                <w:color w:val="000000"/>
                <w:kern w:val="0"/>
                <w:sz w:val="24"/>
              </w:rPr>
            </w:pPr>
            <w:r w:rsidRPr="00C824C3">
              <w:rPr>
                <w:rFonts w:ascii="方正仿宋简体" w:eastAsia="方正仿宋简体" w:hAnsi="方正仿宋简体" w:cs="方正仿宋简体" w:hint="eastAsia"/>
                <w:color w:val="000000"/>
                <w:kern w:val="0"/>
                <w:sz w:val="24"/>
              </w:rPr>
              <w:t>序号</w:t>
            </w:r>
          </w:p>
        </w:tc>
        <w:tc>
          <w:tcPr>
            <w:tcW w:w="402"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7573C8" w:rsidRPr="00C824C3" w:rsidRDefault="007573C8" w:rsidP="00893219">
            <w:pPr>
              <w:widowControl/>
              <w:spacing w:line="400" w:lineRule="exact"/>
              <w:jc w:val="center"/>
              <w:rPr>
                <w:rFonts w:ascii="方正仿宋简体" w:eastAsia="方正仿宋简体" w:hAnsi="方正仿宋简体" w:cs="方正仿宋简体"/>
                <w:color w:val="000000"/>
                <w:kern w:val="0"/>
                <w:sz w:val="24"/>
              </w:rPr>
            </w:pPr>
            <w:r w:rsidRPr="00C824C3">
              <w:rPr>
                <w:rFonts w:ascii="方正仿宋简体" w:eastAsia="方正仿宋简体" w:hAnsi="方正仿宋简体" w:cs="方正仿宋简体" w:hint="eastAsia"/>
                <w:color w:val="000000"/>
                <w:kern w:val="0"/>
                <w:sz w:val="24"/>
              </w:rPr>
              <w:t>债务人</w:t>
            </w:r>
          </w:p>
        </w:tc>
        <w:tc>
          <w:tcPr>
            <w:tcW w:w="1106"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7573C8" w:rsidRPr="00C824C3" w:rsidRDefault="007573C8" w:rsidP="00893219">
            <w:pPr>
              <w:widowControl/>
              <w:spacing w:line="400" w:lineRule="exact"/>
              <w:jc w:val="center"/>
              <w:rPr>
                <w:rFonts w:ascii="方正仿宋简体" w:eastAsia="方正仿宋简体" w:hAnsi="方正仿宋简体" w:cs="方正仿宋简体"/>
                <w:color w:val="000000"/>
                <w:kern w:val="0"/>
                <w:sz w:val="24"/>
              </w:rPr>
            </w:pPr>
            <w:r w:rsidRPr="00C824C3">
              <w:rPr>
                <w:rFonts w:ascii="方正仿宋简体" w:eastAsia="方正仿宋简体" w:hAnsi="方正仿宋简体" w:cs="方正仿宋简体" w:hint="eastAsia"/>
                <w:color w:val="000000"/>
                <w:kern w:val="0"/>
                <w:sz w:val="24"/>
              </w:rPr>
              <w:t>本金</w:t>
            </w:r>
          </w:p>
          <w:p w:rsidR="007573C8" w:rsidRPr="00C824C3" w:rsidRDefault="007573C8" w:rsidP="00893219">
            <w:pPr>
              <w:widowControl/>
              <w:spacing w:line="400" w:lineRule="exact"/>
              <w:jc w:val="center"/>
              <w:rPr>
                <w:rFonts w:ascii="方正仿宋简体" w:eastAsia="方正仿宋简体" w:hAnsi="方正仿宋简体" w:cs="方正仿宋简体"/>
                <w:color w:val="000000"/>
                <w:kern w:val="0"/>
                <w:sz w:val="24"/>
              </w:rPr>
            </w:pPr>
            <w:r w:rsidRPr="00C824C3">
              <w:rPr>
                <w:rFonts w:ascii="方正仿宋简体" w:eastAsia="方正仿宋简体" w:hAnsi="方正仿宋简体" w:cs="方正仿宋简体" w:hint="eastAsia"/>
                <w:color w:val="000000"/>
                <w:kern w:val="0"/>
                <w:sz w:val="24"/>
              </w:rPr>
              <w:t>余额</w:t>
            </w:r>
          </w:p>
        </w:tc>
        <w:tc>
          <w:tcPr>
            <w:tcW w:w="287" w:type="pct"/>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7573C8" w:rsidRPr="00C824C3" w:rsidRDefault="007573C8" w:rsidP="007573C8">
            <w:pPr>
              <w:widowControl/>
              <w:spacing w:line="400" w:lineRule="exact"/>
              <w:jc w:val="center"/>
              <w:rPr>
                <w:rFonts w:ascii="方正仿宋简体" w:eastAsia="方正仿宋简体" w:hAnsi="方正仿宋简体" w:cs="方正仿宋简体"/>
                <w:color w:val="000000"/>
                <w:kern w:val="0"/>
                <w:sz w:val="24"/>
              </w:rPr>
            </w:pPr>
            <w:r>
              <w:rPr>
                <w:rFonts w:ascii="方正仿宋简体" w:eastAsia="方正仿宋简体" w:hAnsi="方正仿宋简体" w:cs="方正仿宋简体" w:hint="eastAsia"/>
                <w:color w:val="000000"/>
                <w:kern w:val="0"/>
                <w:sz w:val="24"/>
              </w:rPr>
              <w:t>利息</w:t>
            </w:r>
          </w:p>
        </w:tc>
        <w:tc>
          <w:tcPr>
            <w:tcW w:w="2670" w:type="pct"/>
            <w:vMerge w:val="restart"/>
            <w:tcBorders>
              <w:top w:val="single" w:sz="8" w:space="0" w:color="auto"/>
              <w:left w:val="single" w:sz="4" w:space="0" w:color="auto"/>
              <w:bottom w:val="single" w:sz="8" w:space="0" w:color="000000"/>
              <w:right w:val="single" w:sz="8" w:space="0" w:color="auto"/>
            </w:tcBorders>
            <w:shd w:val="clear" w:color="auto" w:fill="auto"/>
            <w:vAlign w:val="center"/>
          </w:tcPr>
          <w:p w:rsidR="007573C8" w:rsidRPr="00C824C3" w:rsidRDefault="007573C8" w:rsidP="00893219">
            <w:pPr>
              <w:spacing w:line="400" w:lineRule="exact"/>
              <w:jc w:val="center"/>
              <w:rPr>
                <w:rFonts w:ascii="方正仿宋简体" w:eastAsia="方正仿宋简体" w:hAnsi="方正仿宋简体" w:cs="方正仿宋简体"/>
                <w:color w:val="000000"/>
                <w:kern w:val="0"/>
                <w:sz w:val="24"/>
              </w:rPr>
            </w:pPr>
            <w:r w:rsidRPr="00C824C3">
              <w:rPr>
                <w:rFonts w:ascii="方正仿宋简体" w:eastAsia="方正仿宋简体" w:hAnsi="方正仿宋简体" w:cs="方正仿宋简体" w:hint="eastAsia"/>
                <w:color w:val="000000"/>
                <w:kern w:val="0"/>
                <w:sz w:val="24"/>
              </w:rPr>
              <w:t>担保情况</w:t>
            </w:r>
          </w:p>
        </w:tc>
        <w:tc>
          <w:tcPr>
            <w:tcW w:w="268"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7573C8" w:rsidRPr="00C824C3" w:rsidRDefault="007573C8" w:rsidP="00893219">
            <w:pPr>
              <w:widowControl/>
              <w:spacing w:line="400" w:lineRule="exact"/>
              <w:jc w:val="center"/>
              <w:rPr>
                <w:rFonts w:ascii="方正仿宋简体" w:eastAsia="方正仿宋简体" w:hAnsi="方正仿宋简体" w:cs="方正仿宋简体"/>
                <w:color w:val="000000"/>
                <w:kern w:val="0"/>
                <w:sz w:val="24"/>
              </w:rPr>
            </w:pPr>
            <w:r w:rsidRPr="00C824C3">
              <w:rPr>
                <w:rFonts w:ascii="方正仿宋简体" w:eastAsia="方正仿宋简体" w:hAnsi="方正仿宋简体" w:cs="方正仿宋简体" w:hint="eastAsia"/>
                <w:color w:val="000000"/>
                <w:kern w:val="0"/>
                <w:sz w:val="24"/>
              </w:rPr>
              <w:t>诉讼</w:t>
            </w:r>
          </w:p>
          <w:p w:rsidR="007573C8" w:rsidRPr="00C824C3" w:rsidRDefault="007573C8" w:rsidP="00893219">
            <w:pPr>
              <w:widowControl/>
              <w:spacing w:line="400" w:lineRule="exact"/>
              <w:jc w:val="center"/>
              <w:rPr>
                <w:rFonts w:ascii="方正仿宋简体" w:eastAsia="方正仿宋简体" w:hAnsi="方正仿宋简体" w:cs="方正仿宋简体"/>
                <w:color w:val="000000"/>
                <w:kern w:val="0"/>
                <w:sz w:val="24"/>
              </w:rPr>
            </w:pPr>
            <w:r w:rsidRPr="00C824C3">
              <w:rPr>
                <w:rFonts w:ascii="方正仿宋简体" w:eastAsia="方正仿宋简体" w:hAnsi="方正仿宋简体" w:cs="方正仿宋简体" w:hint="eastAsia"/>
                <w:color w:val="000000"/>
                <w:kern w:val="0"/>
                <w:sz w:val="24"/>
              </w:rPr>
              <w:t>情况</w:t>
            </w:r>
          </w:p>
        </w:tc>
      </w:tr>
      <w:tr w:rsidR="007573C8" w:rsidRPr="00C824C3" w:rsidTr="007573C8">
        <w:trPr>
          <w:trHeight w:val="624"/>
          <w:jc w:val="center"/>
        </w:trPr>
        <w:tc>
          <w:tcPr>
            <w:tcW w:w="268" w:type="pct"/>
            <w:vMerge/>
            <w:tcBorders>
              <w:top w:val="single" w:sz="8" w:space="0" w:color="auto"/>
              <w:left w:val="single" w:sz="8" w:space="0" w:color="auto"/>
              <w:bottom w:val="single" w:sz="8" w:space="0" w:color="000000"/>
              <w:right w:val="single" w:sz="8" w:space="0" w:color="auto"/>
            </w:tcBorders>
            <w:vAlign w:val="center"/>
          </w:tcPr>
          <w:p w:rsidR="007573C8" w:rsidRPr="00C824C3" w:rsidRDefault="007573C8" w:rsidP="00893219">
            <w:pPr>
              <w:widowControl/>
              <w:jc w:val="left"/>
              <w:rPr>
                <w:rFonts w:ascii="方正仿宋简体" w:eastAsia="方正仿宋简体" w:hAnsi="方正仿宋简体" w:cs="方正仿宋简体"/>
                <w:color w:val="000000"/>
                <w:kern w:val="0"/>
              </w:rPr>
            </w:pPr>
          </w:p>
        </w:tc>
        <w:tc>
          <w:tcPr>
            <w:tcW w:w="402" w:type="pct"/>
            <w:vMerge/>
            <w:tcBorders>
              <w:top w:val="single" w:sz="8" w:space="0" w:color="auto"/>
              <w:left w:val="single" w:sz="8" w:space="0" w:color="auto"/>
              <w:bottom w:val="single" w:sz="8" w:space="0" w:color="000000"/>
              <w:right w:val="single" w:sz="8" w:space="0" w:color="auto"/>
            </w:tcBorders>
            <w:vAlign w:val="center"/>
          </w:tcPr>
          <w:p w:rsidR="007573C8" w:rsidRPr="00C824C3" w:rsidRDefault="007573C8" w:rsidP="00893219">
            <w:pPr>
              <w:widowControl/>
              <w:jc w:val="left"/>
              <w:rPr>
                <w:rFonts w:ascii="方正仿宋简体" w:eastAsia="方正仿宋简体" w:hAnsi="方正仿宋简体" w:cs="方正仿宋简体"/>
                <w:color w:val="000000"/>
                <w:kern w:val="0"/>
              </w:rPr>
            </w:pPr>
          </w:p>
        </w:tc>
        <w:tc>
          <w:tcPr>
            <w:tcW w:w="1106" w:type="pct"/>
            <w:vMerge/>
            <w:tcBorders>
              <w:top w:val="single" w:sz="8" w:space="0" w:color="auto"/>
              <w:left w:val="single" w:sz="8" w:space="0" w:color="auto"/>
              <w:bottom w:val="single" w:sz="8" w:space="0" w:color="000000"/>
              <w:right w:val="single" w:sz="8" w:space="0" w:color="auto"/>
            </w:tcBorders>
            <w:vAlign w:val="center"/>
          </w:tcPr>
          <w:p w:rsidR="007573C8" w:rsidRPr="00C824C3" w:rsidRDefault="007573C8" w:rsidP="00893219">
            <w:pPr>
              <w:widowControl/>
              <w:jc w:val="left"/>
              <w:rPr>
                <w:rFonts w:ascii="方正仿宋简体" w:eastAsia="方正仿宋简体" w:hAnsi="方正仿宋简体" w:cs="方正仿宋简体"/>
                <w:color w:val="000000"/>
                <w:kern w:val="0"/>
              </w:rPr>
            </w:pPr>
          </w:p>
        </w:tc>
        <w:tc>
          <w:tcPr>
            <w:tcW w:w="287" w:type="pct"/>
            <w:vMerge/>
            <w:tcBorders>
              <w:top w:val="single" w:sz="8" w:space="0" w:color="auto"/>
              <w:left w:val="single" w:sz="8" w:space="0" w:color="auto"/>
              <w:bottom w:val="single" w:sz="8" w:space="0" w:color="000000"/>
              <w:right w:val="single" w:sz="4" w:space="0" w:color="auto"/>
            </w:tcBorders>
            <w:vAlign w:val="center"/>
          </w:tcPr>
          <w:p w:rsidR="007573C8" w:rsidRPr="00C824C3" w:rsidRDefault="007573C8" w:rsidP="00893219">
            <w:pPr>
              <w:widowControl/>
              <w:jc w:val="left"/>
              <w:rPr>
                <w:rFonts w:ascii="方正仿宋简体" w:eastAsia="方正仿宋简体" w:hAnsi="方正仿宋简体" w:cs="方正仿宋简体"/>
                <w:color w:val="000000"/>
                <w:kern w:val="0"/>
              </w:rPr>
            </w:pPr>
          </w:p>
        </w:tc>
        <w:tc>
          <w:tcPr>
            <w:tcW w:w="2670" w:type="pct"/>
            <w:vMerge/>
            <w:tcBorders>
              <w:top w:val="single" w:sz="8" w:space="0" w:color="auto"/>
              <w:left w:val="single" w:sz="4" w:space="0" w:color="auto"/>
              <w:bottom w:val="single" w:sz="8" w:space="0" w:color="000000"/>
              <w:right w:val="single" w:sz="8" w:space="0" w:color="auto"/>
            </w:tcBorders>
            <w:vAlign w:val="center"/>
          </w:tcPr>
          <w:p w:rsidR="007573C8" w:rsidRPr="00C824C3" w:rsidRDefault="007573C8" w:rsidP="00893219">
            <w:pPr>
              <w:widowControl/>
              <w:jc w:val="left"/>
              <w:rPr>
                <w:rFonts w:ascii="方正仿宋简体" w:eastAsia="方正仿宋简体" w:hAnsi="方正仿宋简体" w:cs="方正仿宋简体"/>
                <w:color w:val="000000"/>
                <w:kern w:val="0"/>
              </w:rPr>
            </w:pPr>
          </w:p>
        </w:tc>
        <w:tc>
          <w:tcPr>
            <w:tcW w:w="268" w:type="pct"/>
            <w:vMerge/>
            <w:tcBorders>
              <w:top w:val="single" w:sz="8" w:space="0" w:color="auto"/>
              <w:left w:val="single" w:sz="8" w:space="0" w:color="auto"/>
              <w:bottom w:val="single" w:sz="8" w:space="0" w:color="000000"/>
              <w:right w:val="single" w:sz="8" w:space="0" w:color="auto"/>
            </w:tcBorders>
            <w:vAlign w:val="center"/>
          </w:tcPr>
          <w:p w:rsidR="007573C8" w:rsidRPr="00C824C3" w:rsidRDefault="007573C8" w:rsidP="00893219">
            <w:pPr>
              <w:widowControl/>
              <w:jc w:val="left"/>
              <w:rPr>
                <w:rFonts w:ascii="方正仿宋简体" w:eastAsia="方正仿宋简体" w:hAnsi="方正仿宋简体" w:cs="方正仿宋简体"/>
                <w:color w:val="000000"/>
                <w:kern w:val="0"/>
              </w:rPr>
            </w:pPr>
          </w:p>
        </w:tc>
      </w:tr>
      <w:tr w:rsidR="007573C8" w:rsidRPr="00C824C3" w:rsidTr="007573C8">
        <w:trPr>
          <w:trHeight w:val="624"/>
          <w:jc w:val="center"/>
        </w:trPr>
        <w:tc>
          <w:tcPr>
            <w:tcW w:w="268" w:type="pct"/>
            <w:vMerge w:val="restart"/>
            <w:tcBorders>
              <w:top w:val="nil"/>
              <w:left w:val="single" w:sz="8" w:space="0" w:color="auto"/>
              <w:bottom w:val="single" w:sz="8" w:space="0" w:color="000000"/>
              <w:right w:val="single" w:sz="8" w:space="0" w:color="auto"/>
            </w:tcBorders>
            <w:shd w:val="clear" w:color="auto" w:fill="auto"/>
            <w:vAlign w:val="center"/>
          </w:tcPr>
          <w:p w:rsidR="007573C8" w:rsidRPr="00C824C3" w:rsidRDefault="007573C8" w:rsidP="00893219">
            <w:pPr>
              <w:widowControl/>
              <w:spacing w:line="400" w:lineRule="exact"/>
              <w:rPr>
                <w:rFonts w:ascii="方正仿宋简体" w:eastAsia="方正仿宋简体" w:hAnsi="方正仿宋简体" w:cs="方正仿宋简体"/>
                <w:color w:val="000000"/>
                <w:kern w:val="0"/>
                <w:sz w:val="24"/>
              </w:rPr>
            </w:pPr>
            <w:r w:rsidRPr="00C824C3">
              <w:rPr>
                <w:rFonts w:ascii="方正仿宋简体" w:eastAsia="方正仿宋简体" w:hAnsi="方正仿宋简体" w:cs="方正仿宋简体" w:hint="eastAsia"/>
                <w:color w:val="000000"/>
                <w:kern w:val="0"/>
                <w:sz w:val="24"/>
              </w:rPr>
              <w:t>1</w:t>
            </w:r>
          </w:p>
        </w:tc>
        <w:tc>
          <w:tcPr>
            <w:tcW w:w="402" w:type="pct"/>
            <w:vMerge w:val="restart"/>
            <w:tcBorders>
              <w:top w:val="nil"/>
              <w:left w:val="single" w:sz="8" w:space="0" w:color="auto"/>
              <w:bottom w:val="single" w:sz="8" w:space="0" w:color="000000"/>
              <w:right w:val="single" w:sz="8" w:space="0" w:color="auto"/>
            </w:tcBorders>
            <w:shd w:val="clear" w:color="auto" w:fill="auto"/>
            <w:vAlign w:val="center"/>
          </w:tcPr>
          <w:p w:rsidR="007573C8" w:rsidRPr="00C824C3" w:rsidRDefault="007573C8" w:rsidP="00893219">
            <w:pPr>
              <w:widowControl/>
              <w:spacing w:line="400" w:lineRule="exact"/>
              <w:jc w:val="center"/>
              <w:rPr>
                <w:rFonts w:ascii="方正仿宋简体" w:eastAsia="方正仿宋简体" w:hAnsi="方正仿宋简体" w:cs="方正仿宋简体"/>
                <w:color w:val="000000"/>
                <w:kern w:val="0"/>
                <w:sz w:val="24"/>
              </w:rPr>
            </w:pPr>
            <w:r w:rsidRPr="00C824C3">
              <w:rPr>
                <w:rFonts w:ascii="方正仿宋简体" w:eastAsia="方正仿宋简体" w:hAnsi="方正仿宋简体" w:cs="方正仿宋简体" w:hint="eastAsia"/>
                <w:color w:val="000000"/>
                <w:kern w:val="0"/>
                <w:sz w:val="24"/>
              </w:rPr>
              <w:t>阳光旭昇电缆有限公司</w:t>
            </w:r>
          </w:p>
        </w:tc>
        <w:tc>
          <w:tcPr>
            <w:tcW w:w="1106" w:type="pct"/>
            <w:vMerge w:val="restart"/>
            <w:tcBorders>
              <w:top w:val="nil"/>
              <w:left w:val="single" w:sz="8" w:space="0" w:color="auto"/>
              <w:bottom w:val="single" w:sz="8" w:space="0" w:color="000000"/>
              <w:right w:val="single" w:sz="8" w:space="0" w:color="auto"/>
            </w:tcBorders>
            <w:shd w:val="clear" w:color="auto" w:fill="auto"/>
            <w:vAlign w:val="center"/>
          </w:tcPr>
          <w:p w:rsidR="007573C8" w:rsidRPr="00C824C3" w:rsidRDefault="007573C8" w:rsidP="00893219">
            <w:pPr>
              <w:widowControl/>
              <w:spacing w:line="400" w:lineRule="exact"/>
              <w:jc w:val="center"/>
              <w:rPr>
                <w:rFonts w:ascii="方正仿宋简体" w:eastAsia="方正仿宋简体" w:hAnsi="方正仿宋简体" w:cs="方正仿宋简体"/>
                <w:color w:val="000000"/>
                <w:kern w:val="0"/>
                <w:sz w:val="24"/>
              </w:rPr>
            </w:pPr>
            <w:r w:rsidRPr="00893219">
              <w:rPr>
                <w:rFonts w:ascii="方正仿宋简体" w:eastAsia="方正仿宋简体" w:hAnsi="方正仿宋简体" w:cs="方正仿宋简体"/>
                <w:color w:val="000000"/>
                <w:kern w:val="0"/>
                <w:sz w:val="24"/>
              </w:rPr>
              <w:t>169,990,466.13</w:t>
            </w:r>
          </w:p>
        </w:tc>
        <w:tc>
          <w:tcPr>
            <w:tcW w:w="287" w:type="pct"/>
            <w:vMerge w:val="restart"/>
            <w:tcBorders>
              <w:top w:val="nil"/>
              <w:left w:val="single" w:sz="8" w:space="0" w:color="auto"/>
              <w:bottom w:val="single" w:sz="8" w:space="0" w:color="000000"/>
              <w:right w:val="single" w:sz="4" w:space="0" w:color="auto"/>
            </w:tcBorders>
            <w:shd w:val="clear" w:color="auto" w:fill="auto"/>
            <w:vAlign w:val="center"/>
          </w:tcPr>
          <w:p w:rsidR="007573C8" w:rsidRPr="00C824C3" w:rsidRDefault="007573C8" w:rsidP="007573C8">
            <w:pPr>
              <w:widowControl/>
              <w:spacing w:line="400" w:lineRule="exact"/>
              <w:rPr>
                <w:rFonts w:ascii="方正仿宋简体" w:eastAsia="方正仿宋简体" w:hAnsi="方正仿宋简体" w:cs="方正仿宋简体"/>
                <w:color w:val="000000"/>
                <w:kern w:val="0"/>
                <w:sz w:val="24"/>
              </w:rPr>
            </w:pPr>
            <w:r w:rsidRPr="007573C8">
              <w:rPr>
                <w:rFonts w:ascii="方正仿宋简体" w:eastAsia="方正仿宋简体" w:hAnsi="方正仿宋简体" w:cs="方正仿宋简体"/>
                <w:color w:val="000000"/>
                <w:kern w:val="0"/>
                <w:sz w:val="24"/>
              </w:rPr>
              <w:t>5,607,875.00</w:t>
            </w:r>
            <w:r w:rsidRPr="00C824C3">
              <w:rPr>
                <w:rFonts w:ascii="方正仿宋简体" w:eastAsia="方正仿宋简体" w:hAnsi="方正仿宋简体" w:cs="方正仿宋简体"/>
                <w:color w:val="000000"/>
                <w:kern w:val="0"/>
                <w:sz w:val="24"/>
              </w:rPr>
              <w:t xml:space="preserve"> </w:t>
            </w:r>
          </w:p>
        </w:tc>
        <w:tc>
          <w:tcPr>
            <w:tcW w:w="2670" w:type="pct"/>
            <w:vMerge w:val="restart"/>
            <w:tcBorders>
              <w:top w:val="nil"/>
              <w:left w:val="single" w:sz="4" w:space="0" w:color="auto"/>
              <w:bottom w:val="single" w:sz="8" w:space="0" w:color="000000"/>
              <w:right w:val="single" w:sz="8" w:space="0" w:color="auto"/>
            </w:tcBorders>
            <w:shd w:val="clear" w:color="auto" w:fill="auto"/>
            <w:vAlign w:val="center"/>
          </w:tcPr>
          <w:p w:rsidR="007573C8" w:rsidRPr="00C824C3" w:rsidRDefault="007573C8" w:rsidP="00893219">
            <w:pPr>
              <w:widowControl/>
              <w:spacing w:line="400" w:lineRule="exact"/>
              <w:rPr>
                <w:rFonts w:ascii="方正仿宋简体" w:eastAsia="方正仿宋简体" w:hAnsi="方正仿宋简体" w:cs="方正仿宋简体"/>
                <w:color w:val="000000"/>
                <w:kern w:val="0"/>
                <w:sz w:val="24"/>
              </w:rPr>
            </w:pPr>
            <w:r w:rsidRPr="00C824C3">
              <w:rPr>
                <w:rFonts w:ascii="方正仿宋简体" w:eastAsia="方正仿宋简体" w:hAnsi="方正仿宋简体" w:cs="方正仿宋简体" w:hint="eastAsia"/>
                <w:color w:val="000000"/>
                <w:kern w:val="0"/>
                <w:sz w:val="24"/>
              </w:rPr>
              <w:t>保证人：由许昌市投资总公司提供8000万元的</w:t>
            </w:r>
            <w:proofErr w:type="gramStart"/>
            <w:r w:rsidRPr="00C824C3">
              <w:rPr>
                <w:rFonts w:ascii="方正仿宋简体" w:eastAsia="方正仿宋简体" w:hAnsi="方正仿宋简体" w:cs="方正仿宋简体" w:hint="eastAsia"/>
                <w:color w:val="000000"/>
                <w:kern w:val="0"/>
                <w:sz w:val="24"/>
              </w:rPr>
              <w:t>最</w:t>
            </w:r>
            <w:proofErr w:type="gramEnd"/>
            <w:r w:rsidRPr="00C824C3">
              <w:rPr>
                <w:rFonts w:ascii="方正仿宋简体" w:eastAsia="方正仿宋简体" w:hAnsi="方正仿宋简体" w:cs="方正仿宋简体" w:hint="eastAsia"/>
                <w:color w:val="000000"/>
                <w:kern w:val="0"/>
                <w:sz w:val="24"/>
              </w:rPr>
              <w:t>高额保证担保，</w:t>
            </w:r>
            <w:proofErr w:type="gramStart"/>
            <w:r w:rsidRPr="00C824C3">
              <w:rPr>
                <w:rFonts w:ascii="方正仿宋简体" w:eastAsia="方正仿宋简体" w:hAnsi="方正仿宋简体" w:cs="方正仿宋简体" w:hint="eastAsia"/>
                <w:color w:val="000000"/>
                <w:kern w:val="0"/>
                <w:sz w:val="24"/>
              </w:rPr>
              <w:t>由郑缆许昌</w:t>
            </w:r>
            <w:proofErr w:type="gramEnd"/>
            <w:r w:rsidRPr="00C824C3">
              <w:rPr>
                <w:rFonts w:ascii="方正仿宋简体" w:eastAsia="方正仿宋简体" w:hAnsi="方正仿宋简体" w:cs="方正仿宋简体" w:hint="eastAsia"/>
                <w:color w:val="000000"/>
                <w:kern w:val="0"/>
                <w:sz w:val="24"/>
              </w:rPr>
              <w:t>电缆销售有限公司提供12000万元的</w:t>
            </w:r>
            <w:proofErr w:type="gramStart"/>
            <w:r w:rsidRPr="00C824C3">
              <w:rPr>
                <w:rFonts w:ascii="方正仿宋简体" w:eastAsia="方正仿宋简体" w:hAnsi="方正仿宋简体" w:cs="方正仿宋简体" w:hint="eastAsia"/>
                <w:color w:val="000000"/>
                <w:kern w:val="0"/>
                <w:sz w:val="24"/>
              </w:rPr>
              <w:t>最</w:t>
            </w:r>
            <w:proofErr w:type="gramEnd"/>
            <w:r w:rsidRPr="00C824C3">
              <w:rPr>
                <w:rFonts w:ascii="方正仿宋简体" w:eastAsia="方正仿宋简体" w:hAnsi="方正仿宋简体" w:cs="方正仿宋简体" w:hint="eastAsia"/>
                <w:color w:val="000000"/>
                <w:kern w:val="0"/>
                <w:sz w:val="24"/>
              </w:rPr>
              <w:t>高额保证担保，由许昌德宇电讯器材有限公司提供12000万元的</w:t>
            </w:r>
            <w:proofErr w:type="gramStart"/>
            <w:r w:rsidRPr="00C824C3">
              <w:rPr>
                <w:rFonts w:ascii="方正仿宋简体" w:eastAsia="方正仿宋简体" w:hAnsi="方正仿宋简体" w:cs="方正仿宋简体" w:hint="eastAsia"/>
                <w:color w:val="000000"/>
                <w:kern w:val="0"/>
                <w:sz w:val="24"/>
              </w:rPr>
              <w:t>最</w:t>
            </w:r>
            <w:proofErr w:type="gramEnd"/>
            <w:r w:rsidRPr="00C824C3">
              <w:rPr>
                <w:rFonts w:ascii="方正仿宋简体" w:eastAsia="方正仿宋简体" w:hAnsi="方正仿宋简体" w:cs="方正仿宋简体" w:hint="eastAsia"/>
                <w:color w:val="000000"/>
                <w:kern w:val="0"/>
                <w:sz w:val="24"/>
              </w:rPr>
              <w:t>高额保证担保，由山东阳谷电缆许昌销售有限公司提供12000万元的</w:t>
            </w:r>
            <w:proofErr w:type="gramStart"/>
            <w:r w:rsidRPr="00C824C3">
              <w:rPr>
                <w:rFonts w:ascii="方正仿宋简体" w:eastAsia="方正仿宋简体" w:hAnsi="方正仿宋简体" w:cs="方正仿宋简体" w:hint="eastAsia"/>
                <w:color w:val="000000"/>
                <w:kern w:val="0"/>
                <w:sz w:val="24"/>
              </w:rPr>
              <w:t>最</w:t>
            </w:r>
            <w:proofErr w:type="gramEnd"/>
            <w:r w:rsidRPr="00C824C3">
              <w:rPr>
                <w:rFonts w:ascii="方正仿宋简体" w:eastAsia="方正仿宋简体" w:hAnsi="方正仿宋简体" w:cs="方正仿宋简体" w:hint="eastAsia"/>
                <w:color w:val="000000"/>
                <w:kern w:val="0"/>
                <w:sz w:val="24"/>
              </w:rPr>
              <w:t>高额保证担保，由赵洪发、尹淑英提供17000万元</w:t>
            </w:r>
            <w:proofErr w:type="gramStart"/>
            <w:r w:rsidRPr="00C824C3">
              <w:rPr>
                <w:rFonts w:ascii="方正仿宋简体" w:eastAsia="方正仿宋简体" w:hAnsi="方正仿宋简体" w:cs="方正仿宋简体" w:hint="eastAsia"/>
                <w:color w:val="000000"/>
                <w:kern w:val="0"/>
                <w:sz w:val="24"/>
              </w:rPr>
              <w:t>最</w:t>
            </w:r>
            <w:proofErr w:type="gramEnd"/>
            <w:r w:rsidRPr="00C824C3">
              <w:rPr>
                <w:rFonts w:ascii="方正仿宋简体" w:eastAsia="方正仿宋简体" w:hAnsi="方正仿宋简体" w:cs="方正仿宋简体" w:hint="eastAsia"/>
                <w:color w:val="000000"/>
                <w:kern w:val="0"/>
                <w:sz w:val="24"/>
              </w:rPr>
              <w:t>高额保证担保</w:t>
            </w:r>
            <w:r w:rsidRPr="00C824C3">
              <w:rPr>
                <w:rFonts w:ascii="方正仿宋简体" w:eastAsia="方正仿宋简体" w:hAnsi="方正仿宋简体" w:cs="方正仿宋简体" w:hint="eastAsia"/>
                <w:color w:val="000000"/>
                <w:kern w:val="0"/>
                <w:sz w:val="24"/>
              </w:rPr>
              <w:br/>
              <w:t>抵押：由河南许昌阳光光电线缆有限公司以其机器设备提供5100万元的</w:t>
            </w:r>
            <w:proofErr w:type="gramStart"/>
            <w:r w:rsidRPr="00C824C3">
              <w:rPr>
                <w:rFonts w:ascii="方正仿宋简体" w:eastAsia="方正仿宋简体" w:hAnsi="方正仿宋简体" w:cs="方正仿宋简体" w:hint="eastAsia"/>
                <w:color w:val="000000"/>
                <w:kern w:val="0"/>
                <w:sz w:val="24"/>
              </w:rPr>
              <w:t>最</w:t>
            </w:r>
            <w:proofErr w:type="gramEnd"/>
            <w:r w:rsidRPr="00C824C3">
              <w:rPr>
                <w:rFonts w:ascii="方正仿宋简体" w:eastAsia="方正仿宋简体" w:hAnsi="方正仿宋简体" w:cs="方正仿宋简体" w:hint="eastAsia"/>
                <w:color w:val="000000"/>
                <w:kern w:val="0"/>
                <w:sz w:val="24"/>
              </w:rPr>
              <w:t>高额抵押担保</w:t>
            </w:r>
          </w:p>
        </w:tc>
        <w:tc>
          <w:tcPr>
            <w:tcW w:w="268" w:type="pct"/>
            <w:vMerge w:val="restart"/>
            <w:tcBorders>
              <w:top w:val="nil"/>
              <w:left w:val="single" w:sz="8" w:space="0" w:color="auto"/>
              <w:bottom w:val="single" w:sz="8" w:space="0" w:color="000000"/>
              <w:right w:val="single" w:sz="8" w:space="0" w:color="auto"/>
            </w:tcBorders>
            <w:shd w:val="clear" w:color="auto" w:fill="auto"/>
            <w:vAlign w:val="center"/>
          </w:tcPr>
          <w:p w:rsidR="007573C8" w:rsidRPr="00C824C3" w:rsidRDefault="007573C8" w:rsidP="00893219">
            <w:pPr>
              <w:widowControl/>
              <w:spacing w:line="400" w:lineRule="exact"/>
              <w:jc w:val="center"/>
              <w:rPr>
                <w:rFonts w:ascii="方正仿宋简体" w:eastAsia="方正仿宋简体" w:hAnsi="方正仿宋简体" w:cs="方正仿宋简体"/>
                <w:color w:val="000000"/>
                <w:kern w:val="0"/>
                <w:sz w:val="24"/>
              </w:rPr>
            </w:pPr>
            <w:proofErr w:type="gramStart"/>
            <w:r w:rsidRPr="00C824C3">
              <w:rPr>
                <w:rFonts w:ascii="方正仿宋简体" w:eastAsia="方正仿宋简体" w:hAnsi="方正仿宋简体" w:cs="方正仿宋简体" w:hint="eastAsia"/>
                <w:color w:val="000000"/>
                <w:kern w:val="0"/>
                <w:sz w:val="24"/>
              </w:rPr>
              <w:t>终本</w:t>
            </w:r>
            <w:proofErr w:type="gramEnd"/>
          </w:p>
        </w:tc>
      </w:tr>
      <w:tr w:rsidR="007573C8" w:rsidRPr="00C824C3" w:rsidTr="007573C8">
        <w:trPr>
          <w:trHeight w:val="624"/>
          <w:jc w:val="center"/>
        </w:trPr>
        <w:tc>
          <w:tcPr>
            <w:tcW w:w="268" w:type="pct"/>
            <w:vMerge/>
            <w:tcBorders>
              <w:top w:val="nil"/>
              <w:left w:val="single" w:sz="8" w:space="0" w:color="auto"/>
              <w:bottom w:val="single" w:sz="8" w:space="0" w:color="000000"/>
              <w:right w:val="single" w:sz="8" w:space="0" w:color="auto"/>
            </w:tcBorders>
            <w:vAlign w:val="center"/>
          </w:tcPr>
          <w:p w:rsidR="007573C8" w:rsidRPr="00C824C3" w:rsidRDefault="007573C8" w:rsidP="00893219">
            <w:pPr>
              <w:widowControl/>
              <w:jc w:val="left"/>
              <w:rPr>
                <w:rFonts w:ascii="方正仿宋简体" w:eastAsia="方正仿宋简体" w:hAnsi="方正仿宋简体" w:cs="方正仿宋简体"/>
                <w:color w:val="000000"/>
                <w:kern w:val="0"/>
              </w:rPr>
            </w:pPr>
          </w:p>
        </w:tc>
        <w:tc>
          <w:tcPr>
            <w:tcW w:w="402" w:type="pct"/>
            <w:vMerge/>
            <w:tcBorders>
              <w:top w:val="nil"/>
              <w:left w:val="single" w:sz="8" w:space="0" w:color="auto"/>
              <w:bottom w:val="single" w:sz="8" w:space="0" w:color="000000"/>
              <w:right w:val="single" w:sz="8" w:space="0" w:color="auto"/>
            </w:tcBorders>
            <w:vAlign w:val="center"/>
          </w:tcPr>
          <w:p w:rsidR="007573C8" w:rsidRPr="00C824C3" w:rsidRDefault="007573C8" w:rsidP="00893219">
            <w:pPr>
              <w:widowControl/>
              <w:jc w:val="left"/>
              <w:rPr>
                <w:rFonts w:ascii="方正仿宋简体" w:eastAsia="方正仿宋简体" w:hAnsi="方正仿宋简体" w:cs="方正仿宋简体"/>
                <w:color w:val="000000"/>
                <w:kern w:val="0"/>
              </w:rPr>
            </w:pPr>
          </w:p>
        </w:tc>
        <w:tc>
          <w:tcPr>
            <w:tcW w:w="1106" w:type="pct"/>
            <w:vMerge/>
            <w:tcBorders>
              <w:top w:val="nil"/>
              <w:left w:val="single" w:sz="8" w:space="0" w:color="auto"/>
              <w:bottom w:val="single" w:sz="8" w:space="0" w:color="000000"/>
              <w:right w:val="single" w:sz="8" w:space="0" w:color="auto"/>
            </w:tcBorders>
            <w:vAlign w:val="center"/>
          </w:tcPr>
          <w:p w:rsidR="007573C8" w:rsidRPr="00C824C3" w:rsidRDefault="007573C8" w:rsidP="00893219">
            <w:pPr>
              <w:widowControl/>
              <w:jc w:val="left"/>
              <w:rPr>
                <w:rFonts w:ascii="方正仿宋简体" w:eastAsia="方正仿宋简体" w:hAnsi="方正仿宋简体" w:cs="方正仿宋简体"/>
                <w:color w:val="000000"/>
                <w:kern w:val="0"/>
                <w:sz w:val="22"/>
                <w:szCs w:val="22"/>
              </w:rPr>
            </w:pPr>
          </w:p>
        </w:tc>
        <w:tc>
          <w:tcPr>
            <w:tcW w:w="287" w:type="pct"/>
            <w:vMerge/>
            <w:tcBorders>
              <w:top w:val="nil"/>
              <w:left w:val="single" w:sz="8" w:space="0" w:color="auto"/>
              <w:bottom w:val="single" w:sz="8" w:space="0" w:color="000000"/>
              <w:right w:val="single" w:sz="4" w:space="0" w:color="auto"/>
            </w:tcBorders>
            <w:vAlign w:val="center"/>
          </w:tcPr>
          <w:p w:rsidR="007573C8" w:rsidRPr="00C824C3" w:rsidRDefault="007573C8" w:rsidP="00893219">
            <w:pPr>
              <w:widowControl/>
              <w:jc w:val="left"/>
              <w:rPr>
                <w:rFonts w:ascii="方正仿宋简体" w:eastAsia="方正仿宋简体" w:hAnsi="方正仿宋简体" w:cs="方正仿宋简体"/>
                <w:color w:val="000000"/>
                <w:kern w:val="0"/>
              </w:rPr>
            </w:pPr>
          </w:p>
        </w:tc>
        <w:tc>
          <w:tcPr>
            <w:tcW w:w="2670" w:type="pct"/>
            <w:vMerge/>
            <w:tcBorders>
              <w:top w:val="nil"/>
              <w:left w:val="single" w:sz="4" w:space="0" w:color="auto"/>
              <w:bottom w:val="single" w:sz="8" w:space="0" w:color="000000"/>
              <w:right w:val="single" w:sz="8" w:space="0" w:color="auto"/>
            </w:tcBorders>
            <w:vAlign w:val="center"/>
          </w:tcPr>
          <w:p w:rsidR="007573C8" w:rsidRPr="00C824C3" w:rsidRDefault="007573C8" w:rsidP="00893219">
            <w:pPr>
              <w:widowControl/>
              <w:jc w:val="left"/>
              <w:rPr>
                <w:rFonts w:ascii="方正仿宋简体" w:eastAsia="方正仿宋简体" w:hAnsi="方正仿宋简体" w:cs="方正仿宋简体"/>
                <w:color w:val="000000"/>
                <w:kern w:val="0"/>
              </w:rPr>
            </w:pPr>
          </w:p>
        </w:tc>
        <w:tc>
          <w:tcPr>
            <w:tcW w:w="268" w:type="pct"/>
            <w:vMerge/>
            <w:tcBorders>
              <w:top w:val="nil"/>
              <w:left w:val="single" w:sz="8" w:space="0" w:color="auto"/>
              <w:bottom w:val="single" w:sz="8" w:space="0" w:color="000000"/>
              <w:right w:val="single" w:sz="8" w:space="0" w:color="auto"/>
            </w:tcBorders>
            <w:vAlign w:val="center"/>
          </w:tcPr>
          <w:p w:rsidR="007573C8" w:rsidRPr="00C824C3" w:rsidRDefault="007573C8" w:rsidP="00893219">
            <w:pPr>
              <w:widowControl/>
              <w:jc w:val="left"/>
              <w:rPr>
                <w:rFonts w:ascii="方正仿宋简体" w:eastAsia="方正仿宋简体" w:hAnsi="方正仿宋简体" w:cs="方正仿宋简体"/>
                <w:color w:val="000000"/>
                <w:kern w:val="0"/>
              </w:rPr>
            </w:pPr>
          </w:p>
        </w:tc>
      </w:tr>
      <w:tr w:rsidR="007573C8" w:rsidRPr="00C824C3" w:rsidTr="007573C8">
        <w:trPr>
          <w:trHeight w:val="624"/>
          <w:jc w:val="center"/>
        </w:trPr>
        <w:tc>
          <w:tcPr>
            <w:tcW w:w="268" w:type="pct"/>
            <w:vMerge/>
            <w:tcBorders>
              <w:top w:val="nil"/>
              <w:left w:val="single" w:sz="8" w:space="0" w:color="auto"/>
              <w:bottom w:val="single" w:sz="8" w:space="0" w:color="000000"/>
              <w:right w:val="single" w:sz="8" w:space="0" w:color="auto"/>
            </w:tcBorders>
            <w:vAlign w:val="center"/>
          </w:tcPr>
          <w:p w:rsidR="007573C8" w:rsidRPr="00C824C3" w:rsidRDefault="007573C8" w:rsidP="00893219">
            <w:pPr>
              <w:widowControl/>
              <w:jc w:val="left"/>
              <w:rPr>
                <w:rFonts w:ascii="方正仿宋简体" w:eastAsia="方正仿宋简体" w:hAnsi="方正仿宋简体" w:cs="方正仿宋简体"/>
                <w:color w:val="000000"/>
                <w:kern w:val="0"/>
              </w:rPr>
            </w:pPr>
          </w:p>
        </w:tc>
        <w:tc>
          <w:tcPr>
            <w:tcW w:w="402" w:type="pct"/>
            <w:vMerge/>
            <w:tcBorders>
              <w:top w:val="nil"/>
              <w:left w:val="single" w:sz="8" w:space="0" w:color="auto"/>
              <w:bottom w:val="single" w:sz="8" w:space="0" w:color="000000"/>
              <w:right w:val="single" w:sz="8" w:space="0" w:color="auto"/>
            </w:tcBorders>
            <w:vAlign w:val="center"/>
          </w:tcPr>
          <w:p w:rsidR="007573C8" w:rsidRPr="00C824C3" w:rsidRDefault="007573C8" w:rsidP="00893219">
            <w:pPr>
              <w:widowControl/>
              <w:jc w:val="left"/>
              <w:rPr>
                <w:rFonts w:ascii="方正仿宋简体" w:eastAsia="方正仿宋简体" w:hAnsi="方正仿宋简体" w:cs="方正仿宋简体"/>
                <w:color w:val="000000"/>
                <w:kern w:val="0"/>
              </w:rPr>
            </w:pPr>
          </w:p>
        </w:tc>
        <w:tc>
          <w:tcPr>
            <w:tcW w:w="1106" w:type="pct"/>
            <w:vMerge/>
            <w:tcBorders>
              <w:top w:val="nil"/>
              <w:left w:val="single" w:sz="8" w:space="0" w:color="auto"/>
              <w:bottom w:val="single" w:sz="8" w:space="0" w:color="000000"/>
              <w:right w:val="single" w:sz="8" w:space="0" w:color="auto"/>
            </w:tcBorders>
            <w:vAlign w:val="center"/>
          </w:tcPr>
          <w:p w:rsidR="007573C8" w:rsidRPr="00C824C3" w:rsidRDefault="007573C8" w:rsidP="00893219">
            <w:pPr>
              <w:widowControl/>
              <w:jc w:val="left"/>
              <w:rPr>
                <w:rFonts w:ascii="方正仿宋简体" w:eastAsia="方正仿宋简体" w:hAnsi="方正仿宋简体" w:cs="方正仿宋简体"/>
                <w:color w:val="000000"/>
                <w:kern w:val="0"/>
                <w:sz w:val="22"/>
                <w:szCs w:val="22"/>
              </w:rPr>
            </w:pPr>
          </w:p>
        </w:tc>
        <w:tc>
          <w:tcPr>
            <w:tcW w:w="287" w:type="pct"/>
            <w:vMerge/>
            <w:tcBorders>
              <w:top w:val="nil"/>
              <w:left w:val="single" w:sz="8" w:space="0" w:color="auto"/>
              <w:bottom w:val="single" w:sz="8" w:space="0" w:color="000000"/>
              <w:right w:val="single" w:sz="4" w:space="0" w:color="auto"/>
            </w:tcBorders>
            <w:vAlign w:val="center"/>
          </w:tcPr>
          <w:p w:rsidR="007573C8" w:rsidRPr="00C824C3" w:rsidRDefault="007573C8" w:rsidP="00893219">
            <w:pPr>
              <w:widowControl/>
              <w:jc w:val="left"/>
              <w:rPr>
                <w:rFonts w:ascii="方正仿宋简体" w:eastAsia="方正仿宋简体" w:hAnsi="方正仿宋简体" w:cs="方正仿宋简体"/>
                <w:color w:val="000000"/>
                <w:kern w:val="0"/>
              </w:rPr>
            </w:pPr>
          </w:p>
        </w:tc>
        <w:tc>
          <w:tcPr>
            <w:tcW w:w="2670" w:type="pct"/>
            <w:vMerge/>
            <w:tcBorders>
              <w:top w:val="nil"/>
              <w:left w:val="single" w:sz="4" w:space="0" w:color="auto"/>
              <w:bottom w:val="single" w:sz="8" w:space="0" w:color="000000"/>
              <w:right w:val="single" w:sz="8" w:space="0" w:color="auto"/>
            </w:tcBorders>
            <w:vAlign w:val="center"/>
          </w:tcPr>
          <w:p w:rsidR="007573C8" w:rsidRPr="00C824C3" w:rsidRDefault="007573C8" w:rsidP="00893219">
            <w:pPr>
              <w:widowControl/>
              <w:jc w:val="left"/>
              <w:rPr>
                <w:rFonts w:ascii="方正仿宋简体" w:eastAsia="方正仿宋简体" w:hAnsi="方正仿宋简体" w:cs="方正仿宋简体"/>
                <w:color w:val="000000"/>
                <w:kern w:val="0"/>
              </w:rPr>
            </w:pPr>
          </w:p>
        </w:tc>
        <w:tc>
          <w:tcPr>
            <w:tcW w:w="268" w:type="pct"/>
            <w:vMerge/>
            <w:tcBorders>
              <w:top w:val="nil"/>
              <w:left w:val="single" w:sz="8" w:space="0" w:color="auto"/>
              <w:bottom w:val="single" w:sz="8" w:space="0" w:color="000000"/>
              <w:right w:val="single" w:sz="8" w:space="0" w:color="auto"/>
            </w:tcBorders>
            <w:vAlign w:val="center"/>
          </w:tcPr>
          <w:p w:rsidR="007573C8" w:rsidRPr="00C824C3" w:rsidRDefault="007573C8" w:rsidP="00893219">
            <w:pPr>
              <w:widowControl/>
              <w:jc w:val="left"/>
              <w:rPr>
                <w:rFonts w:ascii="方正仿宋简体" w:eastAsia="方正仿宋简体" w:hAnsi="方正仿宋简体" w:cs="方正仿宋简体"/>
                <w:color w:val="000000"/>
                <w:kern w:val="0"/>
              </w:rPr>
            </w:pPr>
          </w:p>
        </w:tc>
      </w:tr>
      <w:tr w:rsidR="007573C8" w:rsidRPr="00C824C3" w:rsidTr="007573C8">
        <w:trPr>
          <w:trHeight w:val="624"/>
          <w:jc w:val="center"/>
        </w:trPr>
        <w:tc>
          <w:tcPr>
            <w:tcW w:w="268" w:type="pct"/>
            <w:vMerge/>
            <w:tcBorders>
              <w:top w:val="nil"/>
              <w:left w:val="single" w:sz="8" w:space="0" w:color="auto"/>
              <w:bottom w:val="single" w:sz="8" w:space="0" w:color="000000"/>
              <w:right w:val="single" w:sz="8" w:space="0" w:color="auto"/>
            </w:tcBorders>
            <w:vAlign w:val="center"/>
          </w:tcPr>
          <w:p w:rsidR="007573C8" w:rsidRPr="00C824C3" w:rsidRDefault="007573C8" w:rsidP="00893219">
            <w:pPr>
              <w:widowControl/>
              <w:jc w:val="left"/>
              <w:rPr>
                <w:rFonts w:ascii="方正仿宋简体" w:eastAsia="方正仿宋简体" w:hAnsi="方正仿宋简体" w:cs="方正仿宋简体"/>
                <w:color w:val="000000"/>
                <w:kern w:val="0"/>
              </w:rPr>
            </w:pPr>
          </w:p>
        </w:tc>
        <w:tc>
          <w:tcPr>
            <w:tcW w:w="402" w:type="pct"/>
            <w:vMerge/>
            <w:tcBorders>
              <w:top w:val="nil"/>
              <w:left w:val="single" w:sz="8" w:space="0" w:color="auto"/>
              <w:bottom w:val="single" w:sz="8" w:space="0" w:color="000000"/>
              <w:right w:val="single" w:sz="8" w:space="0" w:color="auto"/>
            </w:tcBorders>
            <w:vAlign w:val="center"/>
          </w:tcPr>
          <w:p w:rsidR="007573C8" w:rsidRPr="00C824C3" w:rsidRDefault="007573C8" w:rsidP="00893219">
            <w:pPr>
              <w:widowControl/>
              <w:jc w:val="left"/>
              <w:rPr>
                <w:rFonts w:ascii="方正仿宋简体" w:eastAsia="方正仿宋简体" w:hAnsi="方正仿宋简体" w:cs="方正仿宋简体"/>
                <w:color w:val="000000"/>
                <w:kern w:val="0"/>
              </w:rPr>
            </w:pPr>
          </w:p>
        </w:tc>
        <w:tc>
          <w:tcPr>
            <w:tcW w:w="1106" w:type="pct"/>
            <w:vMerge/>
            <w:tcBorders>
              <w:top w:val="nil"/>
              <w:left w:val="single" w:sz="8" w:space="0" w:color="auto"/>
              <w:bottom w:val="single" w:sz="8" w:space="0" w:color="000000"/>
              <w:right w:val="single" w:sz="8" w:space="0" w:color="auto"/>
            </w:tcBorders>
            <w:vAlign w:val="center"/>
          </w:tcPr>
          <w:p w:rsidR="007573C8" w:rsidRPr="00C824C3" w:rsidRDefault="007573C8" w:rsidP="00893219">
            <w:pPr>
              <w:widowControl/>
              <w:jc w:val="left"/>
              <w:rPr>
                <w:rFonts w:ascii="方正仿宋简体" w:eastAsia="方正仿宋简体" w:hAnsi="方正仿宋简体" w:cs="方正仿宋简体"/>
                <w:color w:val="000000"/>
                <w:kern w:val="0"/>
                <w:sz w:val="22"/>
                <w:szCs w:val="22"/>
              </w:rPr>
            </w:pPr>
          </w:p>
        </w:tc>
        <w:tc>
          <w:tcPr>
            <w:tcW w:w="287" w:type="pct"/>
            <w:vMerge/>
            <w:tcBorders>
              <w:top w:val="nil"/>
              <w:left w:val="single" w:sz="8" w:space="0" w:color="auto"/>
              <w:bottom w:val="single" w:sz="8" w:space="0" w:color="000000"/>
              <w:right w:val="single" w:sz="4" w:space="0" w:color="auto"/>
            </w:tcBorders>
            <w:vAlign w:val="center"/>
          </w:tcPr>
          <w:p w:rsidR="007573C8" w:rsidRPr="00C824C3" w:rsidRDefault="007573C8" w:rsidP="00893219">
            <w:pPr>
              <w:widowControl/>
              <w:jc w:val="left"/>
              <w:rPr>
                <w:rFonts w:ascii="方正仿宋简体" w:eastAsia="方正仿宋简体" w:hAnsi="方正仿宋简体" w:cs="方正仿宋简体"/>
                <w:color w:val="000000"/>
                <w:kern w:val="0"/>
              </w:rPr>
            </w:pPr>
          </w:p>
        </w:tc>
        <w:tc>
          <w:tcPr>
            <w:tcW w:w="2670" w:type="pct"/>
            <w:vMerge/>
            <w:tcBorders>
              <w:top w:val="nil"/>
              <w:left w:val="single" w:sz="4" w:space="0" w:color="auto"/>
              <w:bottom w:val="single" w:sz="8" w:space="0" w:color="000000"/>
              <w:right w:val="single" w:sz="8" w:space="0" w:color="auto"/>
            </w:tcBorders>
            <w:vAlign w:val="center"/>
          </w:tcPr>
          <w:p w:rsidR="007573C8" w:rsidRPr="00C824C3" w:rsidRDefault="007573C8" w:rsidP="00893219">
            <w:pPr>
              <w:widowControl/>
              <w:jc w:val="left"/>
              <w:rPr>
                <w:rFonts w:ascii="方正仿宋简体" w:eastAsia="方正仿宋简体" w:hAnsi="方正仿宋简体" w:cs="方正仿宋简体"/>
                <w:color w:val="000000"/>
                <w:kern w:val="0"/>
              </w:rPr>
            </w:pPr>
          </w:p>
        </w:tc>
        <w:tc>
          <w:tcPr>
            <w:tcW w:w="268" w:type="pct"/>
            <w:vMerge/>
            <w:tcBorders>
              <w:top w:val="nil"/>
              <w:left w:val="single" w:sz="8" w:space="0" w:color="auto"/>
              <w:bottom w:val="single" w:sz="8" w:space="0" w:color="000000"/>
              <w:right w:val="single" w:sz="8" w:space="0" w:color="auto"/>
            </w:tcBorders>
            <w:vAlign w:val="center"/>
          </w:tcPr>
          <w:p w:rsidR="007573C8" w:rsidRPr="00C824C3" w:rsidRDefault="007573C8" w:rsidP="00893219">
            <w:pPr>
              <w:widowControl/>
              <w:jc w:val="left"/>
              <w:rPr>
                <w:rFonts w:ascii="方正仿宋简体" w:eastAsia="方正仿宋简体" w:hAnsi="方正仿宋简体" w:cs="方正仿宋简体"/>
                <w:color w:val="000000"/>
                <w:kern w:val="0"/>
              </w:rPr>
            </w:pPr>
          </w:p>
        </w:tc>
      </w:tr>
    </w:tbl>
    <w:p w:rsidR="005555FF" w:rsidRDefault="005555FF">
      <w:pPr>
        <w:spacing w:afterLines="100" w:after="240" w:line="300" w:lineRule="auto"/>
        <w:rPr>
          <w:sz w:val="23"/>
          <w:szCs w:val="28"/>
        </w:rPr>
      </w:pPr>
    </w:p>
    <w:p w:rsidR="005555FF" w:rsidRDefault="005555FF">
      <w:pPr>
        <w:pStyle w:val="a0"/>
        <w:ind w:firstLine="240"/>
      </w:pPr>
    </w:p>
    <w:p w:rsidR="005555FF" w:rsidRDefault="00893219">
      <w:pPr>
        <w:spacing w:afterLines="100" w:after="240" w:line="300" w:lineRule="auto"/>
        <w:rPr>
          <w:sz w:val="23"/>
          <w:szCs w:val="28"/>
        </w:rPr>
      </w:pPr>
      <w:r>
        <w:rPr>
          <w:rFonts w:hint="eastAsia"/>
          <w:vanish/>
          <w:sz w:val="23"/>
          <w:szCs w:val="28"/>
        </w:rPr>
        <w:cr/>
      </w:r>
    </w:p>
    <w:p w:rsidR="005555FF" w:rsidRDefault="00893219">
      <w:pPr>
        <w:spacing w:afterLines="100" w:after="240" w:line="300" w:lineRule="auto"/>
        <w:rPr>
          <w:b/>
          <w:sz w:val="23"/>
        </w:rPr>
      </w:pPr>
      <w:r>
        <w:rPr>
          <w:rFonts w:hint="eastAsia"/>
          <w:b/>
          <w:sz w:val="23"/>
        </w:rPr>
        <w:t>甲方</w:t>
      </w:r>
      <w:r>
        <w:rPr>
          <w:b/>
          <w:sz w:val="23"/>
        </w:rPr>
        <w:t>：</w:t>
      </w:r>
      <w:r>
        <w:rPr>
          <w:b/>
          <w:bCs/>
          <w:sz w:val="23"/>
        </w:rPr>
        <w:t>中国东方资产管理股份有限公司</w:t>
      </w:r>
      <w:r>
        <w:rPr>
          <w:rFonts w:hint="eastAsia"/>
          <w:b/>
          <w:sz w:val="23"/>
        </w:rPr>
        <w:t>河南省</w:t>
      </w:r>
      <w:r>
        <w:rPr>
          <w:b/>
          <w:sz w:val="23"/>
        </w:rPr>
        <w:t>分公司（盖章）</w:t>
      </w:r>
    </w:p>
    <w:p w:rsidR="005555FF" w:rsidRDefault="00893219">
      <w:pPr>
        <w:spacing w:afterLines="100" w:after="240" w:line="300" w:lineRule="auto"/>
        <w:rPr>
          <w:b/>
          <w:sz w:val="23"/>
        </w:rPr>
      </w:pPr>
      <w:r>
        <w:rPr>
          <w:b/>
          <w:sz w:val="23"/>
        </w:rPr>
        <w:t>负责人：</w:t>
      </w:r>
    </w:p>
    <w:p w:rsidR="005555FF" w:rsidRDefault="005555FF">
      <w:pPr>
        <w:spacing w:afterLines="100" w:after="240" w:line="300" w:lineRule="auto"/>
        <w:rPr>
          <w:b/>
          <w:sz w:val="23"/>
        </w:rPr>
      </w:pPr>
    </w:p>
    <w:p w:rsidR="005555FF" w:rsidRDefault="00893219">
      <w:pPr>
        <w:spacing w:afterLines="100" w:after="240" w:line="300" w:lineRule="auto"/>
        <w:rPr>
          <w:sz w:val="23"/>
        </w:rPr>
      </w:pPr>
      <w:r>
        <w:rPr>
          <w:sz w:val="23"/>
          <w:u w:val="single"/>
        </w:rPr>
        <w:t xml:space="preserve">                              </w:t>
      </w:r>
      <w:r>
        <w:rPr>
          <w:sz w:val="23"/>
        </w:rPr>
        <w:t>（签字</w:t>
      </w:r>
      <w:r>
        <w:rPr>
          <w:rFonts w:hint="eastAsia"/>
          <w:sz w:val="23"/>
        </w:rPr>
        <w:t>/</w:t>
      </w:r>
      <w:r>
        <w:rPr>
          <w:rFonts w:hint="eastAsia"/>
          <w:sz w:val="23"/>
        </w:rPr>
        <w:t>签章</w:t>
      </w:r>
      <w:r>
        <w:rPr>
          <w:sz w:val="23"/>
        </w:rPr>
        <w:t>）</w:t>
      </w:r>
    </w:p>
    <w:p w:rsidR="005555FF" w:rsidRDefault="005555FF">
      <w:pPr>
        <w:spacing w:afterLines="100" w:after="240" w:line="300" w:lineRule="auto"/>
        <w:rPr>
          <w:sz w:val="23"/>
        </w:rPr>
      </w:pPr>
    </w:p>
    <w:p w:rsidR="005555FF" w:rsidRDefault="00893219">
      <w:pPr>
        <w:spacing w:afterLines="100" w:after="240" w:line="300" w:lineRule="auto"/>
        <w:rPr>
          <w:b/>
          <w:sz w:val="23"/>
        </w:rPr>
      </w:pPr>
      <w:r>
        <w:rPr>
          <w:rFonts w:hint="eastAsia"/>
          <w:b/>
          <w:sz w:val="23"/>
        </w:rPr>
        <w:t>乙</w:t>
      </w:r>
      <w:r>
        <w:rPr>
          <w:b/>
          <w:sz w:val="23"/>
        </w:rPr>
        <w:t>方：</w:t>
      </w:r>
      <w:r>
        <w:rPr>
          <w:rFonts w:hint="eastAsia"/>
          <w:b/>
          <w:sz w:val="23"/>
        </w:rPr>
        <w:t xml:space="preserve">                                        </w:t>
      </w:r>
      <w:r>
        <w:rPr>
          <w:b/>
          <w:sz w:val="23"/>
        </w:rPr>
        <w:t>（盖章）</w:t>
      </w:r>
    </w:p>
    <w:p w:rsidR="005555FF" w:rsidRDefault="00893219">
      <w:pPr>
        <w:spacing w:afterLines="100" w:after="240" w:line="300" w:lineRule="auto"/>
        <w:rPr>
          <w:b/>
          <w:sz w:val="23"/>
        </w:rPr>
      </w:pPr>
      <w:r>
        <w:rPr>
          <w:b/>
          <w:sz w:val="23"/>
        </w:rPr>
        <w:lastRenderedPageBreak/>
        <w:t>法定代表人</w:t>
      </w:r>
      <w:r>
        <w:rPr>
          <w:b/>
          <w:sz w:val="23"/>
        </w:rPr>
        <w:t>/</w:t>
      </w:r>
      <w:r>
        <w:rPr>
          <w:b/>
          <w:sz w:val="23"/>
        </w:rPr>
        <w:t>：</w:t>
      </w:r>
    </w:p>
    <w:p w:rsidR="005555FF" w:rsidRDefault="005555FF">
      <w:pPr>
        <w:spacing w:afterLines="100" w:after="240" w:line="300" w:lineRule="auto"/>
        <w:rPr>
          <w:sz w:val="23"/>
          <w:szCs w:val="28"/>
        </w:rPr>
      </w:pPr>
    </w:p>
    <w:p w:rsidR="005555FF" w:rsidRDefault="00893219">
      <w:pPr>
        <w:pStyle w:val="Default"/>
        <w:spacing w:afterLines="100" w:after="240" w:line="300" w:lineRule="auto"/>
        <w:jc w:val="both"/>
        <w:outlineLvl w:val="0"/>
        <w:rPr>
          <w:color w:val="auto"/>
          <w:sz w:val="23"/>
          <w:szCs w:val="28"/>
        </w:rPr>
      </w:pPr>
      <w:r>
        <w:rPr>
          <w:rFonts w:hint="eastAsia"/>
          <w:color w:val="auto"/>
          <w:sz w:val="23"/>
          <w:szCs w:val="28"/>
          <w:u w:val="single"/>
        </w:rPr>
        <w:t xml:space="preserve">                              </w:t>
      </w:r>
      <w:bookmarkStart w:id="67" w:name="_Toc500495500"/>
      <w:r>
        <w:rPr>
          <w:color w:val="auto"/>
          <w:sz w:val="23"/>
        </w:rPr>
        <w:t>签字</w:t>
      </w:r>
      <w:r>
        <w:rPr>
          <w:rFonts w:hint="eastAsia"/>
          <w:color w:val="auto"/>
          <w:sz w:val="23"/>
        </w:rPr>
        <w:t>/签章</w:t>
      </w:r>
      <w:r>
        <w:rPr>
          <w:rFonts w:hint="eastAsia"/>
          <w:color w:val="auto"/>
          <w:sz w:val="23"/>
          <w:szCs w:val="28"/>
        </w:rPr>
        <w:t>）</w:t>
      </w:r>
      <w:bookmarkStart w:id="68" w:name="_Toc467844825"/>
      <w:bookmarkStart w:id="69" w:name="_Toc479296825"/>
      <w:bookmarkStart w:id="70" w:name="_Toc492025750"/>
      <w:bookmarkStart w:id="71" w:name="_Toc500147361"/>
      <w:bookmarkStart w:id="72" w:name="_Toc495597295"/>
      <w:bookmarkStart w:id="73" w:name="_Toc495656894"/>
      <w:bookmarkEnd w:id="67"/>
    </w:p>
    <w:bookmarkEnd w:id="68"/>
    <w:bookmarkEnd w:id="69"/>
    <w:bookmarkEnd w:id="70"/>
    <w:bookmarkEnd w:id="71"/>
    <w:bookmarkEnd w:id="72"/>
    <w:bookmarkEnd w:id="73"/>
    <w:p w:rsidR="005555FF" w:rsidRDefault="005555FF">
      <w:pPr>
        <w:spacing w:afterLines="100" w:after="240" w:line="300" w:lineRule="auto"/>
        <w:rPr>
          <w:sz w:val="23"/>
        </w:rPr>
        <w:sectPr w:rsidR="005555FF">
          <w:type w:val="continuous"/>
          <w:pgSz w:w="11907" w:h="16839"/>
          <w:pgMar w:top="1440" w:right="1800" w:bottom="820" w:left="1800" w:header="720" w:footer="720" w:gutter="0"/>
          <w:cols w:space="720"/>
        </w:sectPr>
      </w:pPr>
    </w:p>
    <w:p w:rsidR="005555FF" w:rsidRDefault="00893219">
      <w:pPr>
        <w:pStyle w:val="Default"/>
        <w:spacing w:afterLines="100" w:after="240" w:line="300" w:lineRule="auto"/>
        <w:jc w:val="both"/>
        <w:outlineLvl w:val="0"/>
        <w:rPr>
          <w:rFonts w:ascii="Times New Roman"/>
          <w:b/>
          <w:bCs/>
          <w:color w:val="auto"/>
          <w:kern w:val="2"/>
          <w:sz w:val="23"/>
          <w:szCs w:val="28"/>
        </w:rPr>
      </w:pPr>
      <w:bookmarkStart w:id="74" w:name="_Toc479296826"/>
      <w:bookmarkStart w:id="75" w:name="_Toc492025751"/>
      <w:bookmarkStart w:id="76" w:name="_Toc495597296"/>
      <w:bookmarkStart w:id="77" w:name="_Toc495656895"/>
      <w:bookmarkStart w:id="78" w:name="_Toc500147362"/>
      <w:bookmarkStart w:id="79" w:name="_Toc500495502"/>
      <w:r>
        <w:rPr>
          <w:rFonts w:ascii="Times New Roman"/>
          <w:b/>
          <w:bCs/>
          <w:color w:val="auto"/>
          <w:kern w:val="2"/>
          <w:sz w:val="23"/>
          <w:szCs w:val="28"/>
        </w:rPr>
        <w:lastRenderedPageBreak/>
        <w:t>附件</w:t>
      </w:r>
      <w:r>
        <w:rPr>
          <w:rFonts w:ascii="Times New Roman" w:hint="eastAsia"/>
          <w:b/>
          <w:bCs/>
          <w:color w:val="auto"/>
          <w:kern w:val="2"/>
          <w:sz w:val="23"/>
          <w:szCs w:val="28"/>
        </w:rPr>
        <w:t>2</w:t>
      </w:r>
      <w:r>
        <w:rPr>
          <w:rFonts w:ascii="Times New Roman"/>
          <w:b/>
          <w:bCs/>
          <w:color w:val="auto"/>
          <w:kern w:val="2"/>
          <w:sz w:val="23"/>
          <w:szCs w:val="28"/>
        </w:rPr>
        <w:t xml:space="preserve">    </w:t>
      </w:r>
      <w:r>
        <w:rPr>
          <w:rFonts w:ascii="Times New Roman"/>
          <w:b/>
          <w:bCs/>
          <w:color w:val="auto"/>
          <w:kern w:val="2"/>
          <w:sz w:val="23"/>
          <w:szCs w:val="28"/>
        </w:rPr>
        <w:t>关于资产转让的确认函</w:t>
      </w:r>
      <w:bookmarkEnd w:id="74"/>
      <w:bookmarkEnd w:id="75"/>
      <w:bookmarkEnd w:id="76"/>
      <w:bookmarkEnd w:id="77"/>
      <w:bookmarkEnd w:id="78"/>
      <w:bookmarkEnd w:id="79"/>
      <w:r>
        <w:rPr>
          <w:rFonts w:ascii="Times New Roman" w:hint="eastAsia"/>
          <w:b/>
          <w:bCs/>
          <w:color w:val="auto"/>
          <w:kern w:val="2"/>
          <w:sz w:val="23"/>
          <w:szCs w:val="28"/>
        </w:rPr>
        <w:t>（模板）</w:t>
      </w:r>
    </w:p>
    <w:p w:rsidR="005555FF" w:rsidRDefault="00893219">
      <w:pPr>
        <w:pStyle w:val="Default"/>
        <w:spacing w:afterLines="100" w:after="240" w:line="300" w:lineRule="auto"/>
        <w:jc w:val="center"/>
        <w:rPr>
          <w:rFonts w:ascii="Times New Roman"/>
          <w:b/>
          <w:color w:val="auto"/>
          <w:kern w:val="2"/>
          <w:sz w:val="23"/>
        </w:rPr>
      </w:pPr>
      <w:r>
        <w:rPr>
          <w:rFonts w:ascii="Times New Roman"/>
          <w:b/>
          <w:color w:val="auto"/>
          <w:kern w:val="2"/>
          <w:sz w:val="23"/>
        </w:rPr>
        <w:t>关于资产转让的确认函</w:t>
      </w:r>
    </w:p>
    <w:p w:rsidR="005555FF" w:rsidRDefault="005555FF">
      <w:pPr>
        <w:pStyle w:val="Default"/>
        <w:spacing w:afterLines="100" w:after="240" w:line="300" w:lineRule="auto"/>
        <w:jc w:val="both"/>
        <w:rPr>
          <w:rFonts w:ascii="Times New Roman"/>
          <w:b/>
          <w:color w:val="auto"/>
          <w:kern w:val="2"/>
          <w:sz w:val="23"/>
        </w:rPr>
      </w:pPr>
    </w:p>
    <w:p w:rsidR="005555FF" w:rsidRDefault="00893219">
      <w:pPr>
        <w:pStyle w:val="Default"/>
        <w:spacing w:afterLines="100" w:after="240" w:line="300" w:lineRule="auto"/>
        <w:jc w:val="both"/>
        <w:rPr>
          <w:rFonts w:ascii="Times New Roman"/>
          <w:color w:val="auto"/>
          <w:kern w:val="2"/>
          <w:sz w:val="23"/>
        </w:rPr>
      </w:pPr>
      <w:r>
        <w:rPr>
          <w:rFonts w:ascii="Times New Roman"/>
          <w:color w:val="auto"/>
          <w:kern w:val="2"/>
          <w:sz w:val="23"/>
        </w:rPr>
        <w:t>确认函编号：</w:t>
      </w:r>
      <w:r>
        <w:rPr>
          <w:rFonts w:ascii="Times New Roman"/>
          <w:color w:val="auto"/>
          <w:kern w:val="2"/>
          <w:sz w:val="23"/>
        </w:rPr>
        <w:t xml:space="preserve">_________________ </w:t>
      </w:r>
    </w:p>
    <w:p w:rsidR="005555FF" w:rsidRDefault="00893219">
      <w:pPr>
        <w:pStyle w:val="Default"/>
        <w:spacing w:afterLines="100" w:after="240" w:line="300" w:lineRule="auto"/>
        <w:jc w:val="both"/>
        <w:rPr>
          <w:rFonts w:ascii="Times New Roman"/>
          <w:color w:val="auto"/>
          <w:kern w:val="2"/>
          <w:sz w:val="23"/>
        </w:rPr>
      </w:pPr>
      <w:r>
        <w:rPr>
          <w:rFonts w:ascii="Times New Roman"/>
          <w:color w:val="auto"/>
          <w:kern w:val="2"/>
          <w:sz w:val="23"/>
        </w:rPr>
        <w:t>资产编号：</w:t>
      </w:r>
      <w:r>
        <w:rPr>
          <w:rFonts w:ascii="Times New Roman"/>
          <w:color w:val="auto"/>
          <w:kern w:val="2"/>
          <w:sz w:val="23"/>
        </w:rPr>
        <w:t xml:space="preserve">_________________ </w:t>
      </w:r>
    </w:p>
    <w:p w:rsidR="005555FF" w:rsidRDefault="00893219">
      <w:pPr>
        <w:pStyle w:val="Default"/>
        <w:spacing w:afterLines="100" w:after="240" w:line="300" w:lineRule="auto"/>
        <w:jc w:val="both"/>
        <w:rPr>
          <w:rFonts w:ascii="Times New Roman"/>
          <w:color w:val="auto"/>
          <w:kern w:val="2"/>
          <w:sz w:val="23"/>
        </w:rPr>
      </w:pPr>
      <w:r>
        <w:rPr>
          <w:rFonts w:ascii="Times New Roman"/>
          <w:color w:val="auto"/>
          <w:kern w:val="2"/>
          <w:sz w:val="23"/>
        </w:rPr>
        <w:t>根据中国东方资产管理股份有限公司</w:t>
      </w:r>
      <w:r>
        <w:rPr>
          <w:rFonts w:ascii="Times New Roman" w:hint="eastAsia"/>
          <w:color w:val="auto"/>
          <w:kern w:val="2"/>
          <w:sz w:val="23"/>
        </w:rPr>
        <w:t>河南省</w:t>
      </w:r>
      <w:r>
        <w:rPr>
          <w:rFonts w:ascii="Times New Roman"/>
          <w:color w:val="auto"/>
          <w:kern w:val="2"/>
          <w:sz w:val="23"/>
        </w:rPr>
        <w:t>分公司与</w:t>
      </w:r>
      <w:r>
        <w:rPr>
          <w:rFonts w:ascii="Times New Roman" w:hint="eastAsia"/>
          <w:color w:val="auto"/>
          <w:kern w:val="2"/>
          <w:sz w:val="23"/>
          <w:u w:val="single"/>
        </w:rPr>
        <w:t xml:space="preserve">                    </w:t>
      </w:r>
      <w:r>
        <w:rPr>
          <w:rFonts w:ascii="Times New Roman"/>
          <w:color w:val="auto"/>
          <w:kern w:val="2"/>
          <w:sz w:val="23"/>
        </w:rPr>
        <w:t>（乙方）于【</w:t>
      </w:r>
      <w:r>
        <w:rPr>
          <w:rFonts w:ascii="Times New Roman" w:hint="eastAsia"/>
          <w:color w:val="auto"/>
          <w:kern w:val="2"/>
          <w:sz w:val="23"/>
        </w:rPr>
        <w:t xml:space="preserve">    </w:t>
      </w:r>
      <w:r>
        <w:rPr>
          <w:rFonts w:ascii="Times New Roman"/>
          <w:color w:val="auto"/>
          <w:kern w:val="2"/>
          <w:sz w:val="23"/>
        </w:rPr>
        <w:t>】年【</w:t>
      </w:r>
      <w:r>
        <w:rPr>
          <w:rFonts w:ascii="Times New Roman" w:hint="eastAsia"/>
          <w:color w:val="auto"/>
          <w:kern w:val="2"/>
          <w:sz w:val="23"/>
        </w:rPr>
        <w:t xml:space="preserve">   </w:t>
      </w:r>
      <w:r>
        <w:rPr>
          <w:rFonts w:ascii="Times New Roman"/>
          <w:color w:val="auto"/>
          <w:kern w:val="2"/>
          <w:sz w:val="23"/>
        </w:rPr>
        <w:t>】月【</w:t>
      </w:r>
      <w:r>
        <w:rPr>
          <w:rFonts w:ascii="Times New Roman" w:hint="eastAsia"/>
          <w:color w:val="auto"/>
          <w:kern w:val="2"/>
          <w:sz w:val="23"/>
        </w:rPr>
        <w:t xml:space="preserve">   </w:t>
      </w:r>
      <w:r>
        <w:rPr>
          <w:rFonts w:ascii="Times New Roman"/>
          <w:color w:val="auto"/>
          <w:kern w:val="2"/>
          <w:sz w:val="23"/>
        </w:rPr>
        <w:t>】日签订的</w:t>
      </w:r>
      <w:r>
        <w:rPr>
          <w:rFonts w:ascii="Times New Roman" w:hint="eastAsia"/>
          <w:color w:val="auto"/>
          <w:kern w:val="2"/>
          <w:sz w:val="23"/>
        </w:rPr>
        <w:t>编号为【</w:t>
      </w:r>
      <w:r>
        <w:rPr>
          <w:rFonts w:ascii="Times New Roman" w:hint="eastAsia"/>
          <w:color w:val="auto"/>
          <w:kern w:val="2"/>
          <w:sz w:val="23"/>
        </w:rPr>
        <w:t>COAMC</w:t>
      </w:r>
      <w:r>
        <w:rPr>
          <w:rFonts w:ascii="Times New Roman" w:hint="eastAsia"/>
          <w:color w:val="auto"/>
          <w:kern w:val="2"/>
          <w:sz w:val="23"/>
        </w:rPr>
        <w:t>豫</w:t>
      </w:r>
      <w:r>
        <w:rPr>
          <w:rFonts w:ascii="Times New Roman" w:hint="eastAsia"/>
          <w:color w:val="auto"/>
          <w:kern w:val="2"/>
          <w:sz w:val="23"/>
        </w:rPr>
        <w:t>-202</w:t>
      </w:r>
      <w:r w:rsidR="00C91C00">
        <w:rPr>
          <w:rFonts w:ascii="Times New Roman" w:hint="eastAsia"/>
          <w:color w:val="auto"/>
          <w:kern w:val="2"/>
          <w:sz w:val="23"/>
        </w:rPr>
        <w:t>5</w:t>
      </w:r>
      <w:r>
        <w:rPr>
          <w:rFonts w:ascii="Times New Roman" w:hint="eastAsia"/>
          <w:color w:val="auto"/>
          <w:kern w:val="2"/>
          <w:sz w:val="23"/>
        </w:rPr>
        <w:t>-A-</w:t>
      </w:r>
      <w:r w:rsidR="00C91C00">
        <w:rPr>
          <w:rFonts w:ascii="Times New Roman" w:hint="eastAsia"/>
          <w:color w:val="auto"/>
          <w:kern w:val="2"/>
          <w:sz w:val="23"/>
        </w:rPr>
        <w:t xml:space="preserve">  </w:t>
      </w:r>
      <w:r>
        <w:rPr>
          <w:rFonts w:ascii="Times New Roman" w:hint="eastAsia"/>
          <w:color w:val="auto"/>
          <w:kern w:val="2"/>
          <w:sz w:val="23"/>
        </w:rPr>
        <w:t>】的</w:t>
      </w:r>
      <w:r>
        <w:rPr>
          <w:rFonts w:ascii="Times New Roman"/>
          <w:color w:val="auto"/>
          <w:kern w:val="2"/>
          <w:sz w:val="23"/>
        </w:rPr>
        <w:t>《资产转让协议》，转让方已经将《资产转让协议》附件</w:t>
      </w:r>
      <w:r>
        <w:rPr>
          <w:rFonts w:ascii="Times New Roman"/>
          <w:color w:val="auto"/>
          <w:kern w:val="2"/>
          <w:sz w:val="23"/>
        </w:rPr>
        <w:t>1</w:t>
      </w:r>
      <w:r>
        <w:rPr>
          <w:rFonts w:ascii="Times New Roman"/>
          <w:color w:val="auto"/>
          <w:kern w:val="2"/>
          <w:sz w:val="23"/>
        </w:rPr>
        <w:t>《标的资产清单》中所列的标的资产于【</w:t>
      </w:r>
      <w:r>
        <w:rPr>
          <w:rFonts w:ascii="Times New Roman" w:hint="eastAsia"/>
          <w:color w:val="auto"/>
          <w:kern w:val="2"/>
          <w:sz w:val="23"/>
        </w:rPr>
        <w:t xml:space="preserve">    </w:t>
      </w:r>
      <w:r>
        <w:rPr>
          <w:rFonts w:ascii="Times New Roman"/>
          <w:color w:val="auto"/>
          <w:kern w:val="2"/>
          <w:sz w:val="23"/>
        </w:rPr>
        <w:t>】年【</w:t>
      </w:r>
      <w:r>
        <w:rPr>
          <w:rFonts w:ascii="Times New Roman" w:hint="eastAsia"/>
          <w:color w:val="auto"/>
          <w:kern w:val="2"/>
          <w:sz w:val="23"/>
        </w:rPr>
        <w:t xml:space="preserve">   </w:t>
      </w:r>
      <w:r>
        <w:rPr>
          <w:rFonts w:ascii="Times New Roman"/>
          <w:color w:val="auto"/>
          <w:kern w:val="2"/>
          <w:sz w:val="23"/>
        </w:rPr>
        <w:t>】月【</w:t>
      </w:r>
      <w:r>
        <w:rPr>
          <w:rFonts w:ascii="Times New Roman" w:hint="eastAsia"/>
          <w:color w:val="auto"/>
          <w:kern w:val="2"/>
          <w:sz w:val="23"/>
        </w:rPr>
        <w:t xml:space="preserve">   </w:t>
      </w:r>
      <w:r>
        <w:rPr>
          <w:rFonts w:ascii="Times New Roman"/>
          <w:color w:val="auto"/>
          <w:kern w:val="2"/>
          <w:sz w:val="23"/>
        </w:rPr>
        <w:t>】日（即交割日）依法转让给乙方。转让方特此确认该等标的资产已向乙方转让的事实。</w:t>
      </w:r>
    </w:p>
    <w:p w:rsidR="005555FF" w:rsidRDefault="00893219">
      <w:pPr>
        <w:pStyle w:val="Default"/>
        <w:spacing w:afterLines="100" w:after="240" w:line="300" w:lineRule="auto"/>
        <w:jc w:val="both"/>
        <w:rPr>
          <w:rFonts w:ascii="Times New Roman"/>
          <w:color w:val="auto"/>
          <w:kern w:val="2"/>
          <w:sz w:val="23"/>
        </w:rPr>
      </w:pPr>
      <w:r>
        <w:rPr>
          <w:rFonts w:ascii="Times New Roman"/>
          <w:color w:val="auto"/>
          <w:kern w:val="2"/>
          <w:sz w:val="23"/>
        </w:rPr>
        <w:t>乙方确认：</w:t>
      </w:r>
    </w:p>
    <w:p w:rsidR="005555FF" w:rsidRDefault="00893219">
      <w:pPr>
        <w:pStyle w:val="Default"/>
        <w:spacing w:afterLines="100" w:after="240" w:line="300" w:lineRule="auto"/>
        <w:jc w:val="both"/>
        <w:rPr>
          <w:rFonts w:ascii="Times New Roman"/>
          <w:color w:val="auto"/>
          <w:kern w:val="2"/>
          <w:sz w:val="23"/>
        </w:rPr>
      </w:pPr>
      <w:r>
        <w:rPr>
          <w:rFonts w:ascii="Times New Roman"/>
          <w:color w:val="auto"/>
          <w:kern w:val="2"/>
          <w:sz w:val="23"/>
        </w:rPr>
        <w:t>（</w:t>
      </w:r>
      <w:r>
        <w:rPr>
          <w:rFonts w:ascii="Times New Roman"/>
          <w:color w:val="auto"/>
          <w:kern w:val="2"/>
          <w:sz w:val="23"/>
        </w:rPr>
        <w:t>1</w:t>
      </w:r>
      <w:r>
        <w:rPr>
          <w:rFonts w:ascii="Times New Roman"/>
          <w:color w:val="auto"/>
          <w:kern w:val="2"/>
          <w:sz w:val="23"/>
        </w:rPr>
        <w:t>）乙方已自转让</w:t>
      </w:r>
      <w:proofErr w:type="gramStart"/>
      <w:r>
        <w:rPr>
          <w:rFonts w:ascii="Times New Roman"/>
          <w:color w:val="auto"/>
          <w:kern w:val="2"/>
          <w:sz w:val="23"/>
        </w:rPr>
        <w:t>方收到</w:t>
      </w:r>
      <w:proofErr w:type="gramEnd"/>
      <w:r>
        <w:rPr>
          <w:rFonts w:ascii="Times New Roman" w:hint="eastAsia"/>
          <w:color w:val="auto"/>
          <w:kern w:val="2"/>
          <w:sz w:val="23"/>
        </w:rPr>
        <w:t>全部资产文件，详见</w:t>
      </w:r>
      <w:r>
        <w:rPr>
          <w:rFonts w:ascii="Times New Roman"/>
          <w:color w:val="auto"/>
          <w:kern w:val="2"/>
          <w:sz w:val="23"/>
        </w:rPr>
        <w:t>本函附表</w:t>
      </w:r>
      <w:r>
        <w:rPr>
          <w:rFonts w:ascii="Times New Roman"/>
          <w:color w:val="auto"/>
          <w:kern w:val="2"/>
          <w:sz w:val="23"/>
        </w:rPr>
        <w:t>A</w:t>
      </w:r>
      <w:r>
        <w:rPr>
          <w:rFonts w:ascii="Times New Roman"/>
          <w:color w:val="auto"/>
          <w:kern w:val="2"/>
          <w:sz w:val="23"/>
        </w:rPr>
        <w:t>《资产文件清单》；</w:t>
      </w:r>
    </w:p>
    <w:p w:rsidR="005555FF" w:rsidRDefault="00893219">
      <w:pPr>
        <w:pStyle w:val="Default"/>
        <w:spacing w:afterLines="100" w:after="240" w:line="300" w:lineRule="auto"/>
        <w:jc w:val="both"/>
        <w:rPr>
          <w:rFonts w:ascii="Times New Roman"/>
          <w:color w:val="auto"/>
          <w:kern w:val="2"/>
          <w:sz w:val="23"/>
        </w:rPr>
      </w:pPr>
      <w:r>
        <w:rPr>
          <w:rFonts w:ascii="Times New Roman"/>
          <w:color w:val="auto"/>
          <w:kern w:val="2"/>
          <w:sz w:val="23"/>
        </w:rPr>
        <w:t>（</w:t>
      </w:r>
      <w:r>
        <w:rPr>
          <w:rFonts w:ascii="Times New Roman" w:hint="eastAsia"/>
          <w:color w:val="auto"/>
          <w:kern w:val="2"/>
          <w:sz w:val="23"/>
        </w:rPr>
        <w:t>2</w:t>
      </w:r>
      <w:r>
        <w:rPr>
          <w:rFonts w:ascii="Times New Roman"/>
          <w:color w:val="auto"/>
          <w:kern w:val="2"/>
          <w:sz w:val="23"/>
        </w:rPr>
        <w:t>）</w:t>
      </w:r>
      <w:r>
        <w:rPr>
          <w:rFonts w:ascii="Times New Roman"/>
          <w:color w:val="auto"/>
          <w:sz w:val="23"/>
          <w:szCs w:val="23"/>
        </w:rPr>
        <w:t>《资产转让协议》附件</w:t>
      </w:r>
      <w:r>
        <w:rPr>
          <w:rFonts w:ascii="Times New Roman"/>
          <w:color w:val="auto"/>
          <w:sz w:val="23"/>
          <w:szCs w:val="23"/>
        </w:rPr>
        <w:t>1</w:t>
      </w:r>
      <w:r>
        <w:rPr>
          <w:rFonts w:ascii="Times New Roman"/>
          <w:color w:val="auto"/>
          <w:sz w:val="23"/>
          <w:szCs w:val="23"/>
        </w:rPr>
        <w:t>《标的资产清单》中所列的标的资产已经于交割日交割完毕。</w:t>
      </w:r>
    </w:p>
    <w:p w:rsidR="005555FF" w:rsidRDefault="00893219">
      <w:pPr>
        <w:pStyle w:val="Default"/>
        <w:spacing w:afterLines="100" w:after="240" w:line="300" w:lineRule="auto"/>
        <w:jc w:val="both"/>
        <w:rPr>
          <w:rFonts w:ascii="Times New Roman"/>
          <w:color w:val="auto"/>
          <w:kern w:val="2"/>
          <w:sz w:val="23"/>
        </w:rPr>
      </w:pPr>
      <w:r>
        <w:rPr>
          <w:rFonts w:ascii="Times New Roman"/>
          <w:color w:val="auto"/>
          <w:kern w:val="2"/>
          <w:sz w:val="23"/>
        </w:rPr>
        <w:t>除非本函中另有定义，本函中的词语具有与《资产转让协议》中相同的含义</w:t>
      </w:r>
      <w:r>
        <w:rPr>
          <w:rFonts w:ascii="Times New Roman" w:hint="eastAsia"/>
          <w:color w:val="auto"/>
          <w:kern w:val="2"/>
          <w:sz w:val="23"/>
        </w:rPr>
        <w:t>。</w:t>
      </w:r>
    </w:p>
    <w:p w:rsidR="005555FF" w:rsidRDefault="005555FF">
      <w:pPr>
        <w:pStyle w:val="Default"/>
        <w:spacing w:afterLines="100" w:after="240" w:line="300" w:lineRule="auto"/>
        <w:jc w:val="both"/>
        <w:rPr>
          <w:rFonts w:ascii="Times New Roman"/>
          <w:color w:val="auto"/>
          <w:kern w:val="2"/>
          <w:sz w:val="23"/>
        </w:rPr>
      </w:pPr>
    </w:p>
    <w:p w:rsidR="005555FF" w:rsidRDefault="00893219">
      <w:pPr>
        <w:spacing w:afterLines="100" w:after="240" w:line="300" w:lineRule="auto"/>
        <w:rPr>
          <w:b/>
          <w:sz w:val="23"/>
        </w:rPr>
      </w:pPr>
      <w:r>
        <w:rPr>
          <w:rFonts w:hint="eastAsia"/>
          <w:b/>
          <w:sz w:val="23"/>
        </w:rPr>
        <w:t>甲方</w:t>
      </w:r>
      <w:r>
        <w:rPr>
          <w:b/>
          <w:sz w:val="23"/>
        </w:rPr>
        <w:t>：</w:t>
      </w:r>
      <w:r>
        <w:rPr>
          <w:b/>
          <w:bCs/>
          <w:sz w:val="23"/>
        </w:rPr>
        <w:t>中国东方资产管理股份有限公司</w:t>
      </w:r>
      <w:r>
        <w:rPr>
          <w:rFonts w:hint="eastAsia"/>
          <w:b/>
          <w:sz w:val="23"/>
        </w:rPr>
        <w:t>河南省</w:t>
      </w:r>
      <w:r>
        <w:rPr>
          <w:b/>
          <w:sz w:val="23"/>
        </w:rPr>
        <w:t>分公司（盖章）</w:t>
      </w:r>
    </w:p>
    <w:p w:rsidR="005555FF" w:rsidRDefault="00893219">
      <w:pPr>
        <w:spacing w:afterLines="100" w:after="240" w:line="300" w:lineRule="auto"/>
        <w:rPr>
          <w:b/>
          <w:sz w:val="23"/>
        </w:rPr>
      </w:pPr>
      <w:r>
        <w:rPr>
          <w:b/>
          <w:sz w:val="23"/>
        </w:rPr>
        <w:t>负责人：</w:t>
      </w:r>
    </w:p>
    <w:p w:rsidR="005555FF" w:rsidRDefault="005555FF">
      <w:pPr>
        <w:spacing w:afterLines="100" w:after="240" w:line="300" w:lineRule="auto"/>
        <w:rPr>
          <w:b/>
          <w:sz w:val="23"/>
        </w:rPr>
      </w:pPr>
    </w:p>
    <w:p w:rsidR="005555FF" w:rsidRDefault="00893219">
      <w:pPr>
        <w:spacing w:afterLines="100" w:after="240" w:line="300" w:lineRule="auto"/>
        <w:rPr>
          <w:sz w:val="23"/>
        </w:rPr>
      </w:pPr>
      <w:r>
        <w:rPr>
          <w:sz w:val="23"/>
          <w:u w:val="single"/>
        </w:rPr>
        <w:t xml:space="preserve">                         </w:t>
      </w:r>
      <w:r>
        <w:rPr>
          <w:sz w:val="23"/>
        </w:rPr>
        <w:t>（签字</w:t>
      </w:r>
      <w:r>
        <w:rPr>
          <w:rFonts w:hint="eastAsia"/>
          <w:sz w:val="23"/>
        </w:rPr>
        <w:t>/</w:t>
      </w:r>
      <w:r>
        <w:rPr>
          <w:rFonts w:hint="eastAsia"/>
          <w:sz w:val="23"/>
        </w:rPr>
        <w:t>签章</w:t>
      </w:r>
      <w:r>
        <w:rPr>
          <w:sz w:val="23"/>
        </w:rPr>
        <w:t>）</w:t>
      </w:r>
    </w:p>
    <w:p w:rsidR="005555FF" w:rsidRDefault="005555FF">
      <w:pPr>
        <w:spacing w:afterLines="100" w:after="240" w:line="300" w:lineRule="auto"/>
        <w:rPr>
          <w:sz w:val="23"/>
        </w:rPr>
      </w:pPr>
    </w:p>
    <w:p w:rsidR="005555FF" w:rsidRDefault="00893219">
      <w:pPr>
        <w:spacing w:afterLines="100" w:after="240" w:line="300" w:lineRule="auto"/>
        <w:rPr>
          <w:b/>
          <w:sz w:val="23"/>
        </w:rPr>
      </w:pPr>
      <w:r>
        <w:rPr>
          <w:rFonts w:hint="eastAsia"/>
          <w:b/>
          <w:sz w:val="23"/>
        </w:rPr>
        <w:t>乙</w:t>
      </w:r>
      <w:r>
        <w:rPr>
          <w:b/>
          <w:sz w:val="23"/>
        </w:rPr>
        <w:t>方：</w:t>
      </w:r>
      <w:r>
        <w:rPr>
          <w:rFonts w:hint="eastAsia"/>
          <w:b/>
          <w:sz w:val="23"/>
        </w:rPr>
        <w:t xml:space="preserve">                                       </w:t>
      </w:r>
      <w:r>
        <w:rPr>
          <w:b/>
          <w:sz w:val="23"/>
        </w:rPr>
        <w:t>（盖章）</w:t>
      </w:r>
    </w:p>
    <w:p w:rsidR="005555FF" w:rsidRDefault="00893219">
      <w:pPr>
        <w:spacing w:afterLines="100" w:after="240" w:line="300" w:lineRule="auto"/>
        <w:rPr>
          <w:b/>
          <w:sz w:val="23"/>
        </w:rPr>
      </w:pPr>
      <w:r>
        <w:rPr>
          <w:b/>
          <w:sz w:val="23"/>
        </w:rPr>
        <w:t>法定代表人</w:t>
      </w:r>
      <w:r>
        <w:rPr>
          <w:b/>
          <w:sz w:val="23"/>
        </w:rPr>
        <w:t>/</w:t>
      </w:r>
      <w:r>
        <w:rPr>
          <w:b/>
          <w:sz w:val="23"/>
        </w:rPr>
        <w:t>：</w:t>
      </w:r>
    </w:p>
    <w:p w:rsidR="005555FF" w:rsidRDefault="005555FF">
      <w:pPr>
        <w:spacing w:afterLines="100" w:after="240" w:line="300" w:lineRule="auto"/>
        <w:rPr>
          <w:sz w:val="23"/>
          <w:szCs w:val="28"/>
        </w:rPr>
      </w:pPr>
    </w:p>
    <w:p w:rsidR="005555FF" w:rsidRDefault="00893219">
      <w:pPr>
        <w:pStyle w:val="Default"/>
        <w:spacing w:afterLines="100" w:after="240" w:line="300" w:lineRule="auto"/>
        <w:jc w:val="both"/>
        <w:outlineLvl w:val="0"/>
        <w:rPr>
          <w:color w:val="auto"/>
          <w:sz w:val="23"/>
          <w:szCs w:val="28"/>
        </w:rPr>
      </w:pPr>
      <w:r>
        <w:rPr>
          <w:rFonts w:hint="eastAsia"/>
          <w:color w:val="auto"/>
          <w:sz w:val="23"/>
          <w:szCs w:val="28"/>
          <w:u w:val="single"/>
        </w:rPr>
        <w:t xml:space="preserve">                        </w:t>
      </w:r>
      <w:r>
        <w:rPr>
          <w:rFonts w:hint="eastAsia"/>
          <w:color w:val="auto"/>
          <w:sz w:val="23"/>
          <w:szCs w:val="28"/>
        </w:rPr>
        <w:t>（</w:t>
      </w:r>
      <w:r>
        <w:rPr>
          <w:color w:val="auto"/>
          <w:sz w:val="23"/>
        </w:rPr>
        <w:t>签字</w:t>
      </w:r>
      <w:r>
        <w:rPr>
          <w:rFonts w:hint="eastAsia"/>
          <w:color w:val="auto"/>
          <w:sz w:val="23"/>
        </w:rPr>
        <w:t>/签章</w:t>
      </w:r>
      <w:r>
        <w:rPr>
          <w:rFonts w:hint="eastAsia"/>
          <w:color w:val="auto"/>
          <w:sz w:val="23"/>
          <w:szCs w:val="28"/>
        </w:rPr>
        <w:t>）</w:t>
      </w:r>
    </w:p>
    <w:p w:rsidR="005555FF" w:rsidRDefault="00893219">
      <w:pPr>
        <w:pStyle w:val="Default"/>
        <w:spacing w:afterLines="100" w:after="240" w:line="300" w:lineRule="auto"/>
        <w:jc w:val="both"/>
        <w:rPr>
          <w:rFonts w:ascii="Times New Roman"/>
          <w:b/>
          <w:color w:val="auto"/>
          <w:kern w:val="2"/>
          <w:sz w:val="23"/>
        </w:rPr>
      </w:pPr>
      <w:r>
        <w:rPr>
          <w:rFonts w:ascii="Times New Roman"/>
          <w:color w:val="auto"/>
          <w:kern w:val="2"/>
          <w:sz w:val="23"/>
        </w:rPr>
        <w:br w:type="page"/>
      </w:r>
      <w:r>
        <w:rPr>
          <w:rFonts w:ascii="Times New Roman"/>
          <w:b/>
          <w:color w:val="auto"/>
          <w:kern w:val="2"/>
          <w:sz w:val="23"/>
        </w:rPr>
        <w:lastRenderedPageBreak/>
        <w:t>附表</w:t>
      </w:r>
      <w:r>
        <w:rPr>
          <w:rFonts w:ascii="Times New Roman"/>
          <w:b/>
          <w:color w:val="auto"/>
          <w:kern w:val="2"/>
          <w:sz w:val="23"/>
        </w:rPr>
        <w:t>A</w:t>
      </w:r>
    </w:p>
    <w:p w:rsidR="005555FF" w:rsidRDefault="00893219">
      <w:pPr>
        <w:pStyle w:val="Default"/>
        <w:spacing w:afterLines="100" w:after="240" w:line="300" w:lineRule="auto"/>
        <w:jc w:val="both"/>
        <w:rPr>
          <w:rFonts w:ascii="Times New Roman"/>
          <w:b/>
          <w:color w:val="auto"/>
          <w:kern w:val="2"/>
          <w:sz w:val="23"/>
        </w:rPr>
      </w:pPr>
      <w:r>
        <w:rPr>
          <w:rFonts w:ascii="Times New Roman"/>
          <w:b/>
          <w:color w:val="auto"/>
          <w:kern w:val="2"/>
          <w:sz w:val="23"/>
        </w:rPr>
        <w:t>资产文件清单</w:t>
      </w:r>
    </w:p>
    <w:p w:rsidR="005555FF" w:rsidRDefault="005555FF">
      <w:pPr>
        <w:pStyle w:val="Default"/>
        <w:jc w:val="both"/>
        <w:rPr>
          <w:b/>
          <w:color w:val="auto"/>
          <w:sz w:val="23"/>
        </w:rPr>
      </w:pPr>
    </w:p>
    <w:tbl>
      <w:tblPr>
        <w:tblW w:w="8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40"/>
        <w:gridCol w:w="1395"/>
        <w:gridCol w:w="1470"/>
        <w:gridCol w:w="945"/>
        <w:gridCol w:w="1470"/>
      </w:tblGrid>
      <w:tr w:rsidR="005555FF">
        <w:trPr>
          <w:cantSplit/>
          <w:trHeight w:val="624"/>
          <w:jc w:val="center"/>
        </w:trPr>
        <w:tc>
          <w:tcPr>
            <w:tcW w:w="1526" w:type="dxa"/>
            <w:vMerge w:val="restart"/>
            <w:tcBorders>
              <w:bottom w:val="single" w:sz="4" w:space="0" w:color="auto"/>
            </w:tcBorders>
            <w:vAlign w:val="center"/>
          </w:tcPr>
          <w:p w:rsidR="005555FF" w:rsidRDefault="00893219">
            <w:pPr>
              <w:widowControl/>
              <w:spacing w:after="100" w:line="300" w:lineRule="auto"/>
              <w:jc w:val="center"/>
            </w:pPr>
            <w:r>
              <w:t>债务人名称</w:t>
            </w:r>
          </w:p>
        </w:tc>
        <w:tc>
          <w:tcPr>
            <w:tcW w:w="1440" w:type="dxa"/>
            <w:vMerge w:val="restart"/>
            <w:vAlign w:val="center"/>
          </w:tcPr>
          <w:p w:rsidR="005555FF" w:rsidRDefault="00893219">
            <w:pPr>
              <w:widowControl/>
              <w:spacing w:after="100" w:line="300" w:lineRule="auto"/>
              <w:jc w:val="center"/>
            </w:pPr>
            <w:r>
              <w:t>文件名称</w:t>
            </w:r>
          </w:p>
        </w:tc>
        <w:tc>
          <w:tcPr>
            <w:tcW w:w="1395" w:type="dxa"/>
            <w:vMerge w:val="restart"/>
            <w:vAlign w:val="center"/>
          </w:tcPr>
          <w:p w:rsidR="005555FF" w:rsidRDefault="00893219">
            <w:pPr>
              <w:spacing w:after="100" w:line="300" w:lineRule="auto"/>
              <w:jc w:val="center"/>
            </w:pPr>
            <w:r>
              <w:t>文件编号</w:t>
            </w:r>
          </w:p>
        </w:tc>
        <w:tc>
          <w:tcPr>
            <w:tcW w:w="1470" w:type="dxa"/>
            <w:vMerge w:val="restart"/>
            <w:vAlign w:val="center"/>
          </w:tcPr>
          <w:p w:rsidR="005555FF" w:rsidRDefault="00893219">
            <w:pPr>
              <w:spacing w:after="100" w:line="300" w:lineRule="auto"/>
              <w:jc w:val="center"/>
            </w:pPr>
            <w:r>
              <w:t>是否原件</w:t>
            </w:r>
          </w:p>
        </w:tc>
        <w:tc>
          <w:tcPr>
            <w:tcW w:w="945" w:type="dxa"/>
            <w:vMerge w:val="restart"/>
            <w:tcBorders>
              <w:bottom w:val="single" w:sz="4" w:space="0" w:color="auto"/>
            </w:tcBorders>
            <w:vAlign w:val="center"/>
          </w:tcPr>
          <w:p w:rsidR="005555FF" w:rsidRDefault="00893219">
            <w:pPr>
              <w:spacing w:after="100" w:line="300" w:lineRule="auto"/>
              <w:jc w:val="center"/>
            </w:pPr>
            <w:r>
              <w:t>页数</w:t>
            </w:r>
          </w:p>
        </w:tc>
        <w:tc>
          <w:tcPr>
            <w:tcW w:w="1470" w:type="dxa"/>
            <w:vMerge w:val="restart"/>
            <w:tcBorders>
              <w:bottom w:val="single" w:sz="4" w:space="0" w:color="auto"/>
            </w:tcBorders>
            <w:vAlign w:val="center"/>
          </w:tcPr>
          <w:p w:rsidR="005555FF" w:rsidRDefault="00893219">
            <w:pPr>
              <w:spacing w:after="100" w:line="300" w:lineRule="auto"/>
              <w:jc w:val="center"/>
            </w:pPr>
            <w:r>
              <w:t>备注</w:t>
            </w:r>
          </w:p>
        </w:tc>
      </w:tr>
      <w:tr w:rsidR="005555FF">
        <w:trPr>
          <w:cantSplit/>
          <w:trHeight w:val="359"/>
          <w:jc w:val="center"/>
        </w:trPr>
        <w:tc>
          <w:tcPr>
            <w:tcW w:w="1526" w:type="dxa"/>
            <w:vMerge/>
            <w:tcBorders>
              <w:bottom w:val="single" w:sz="4" w:space="0" w:color="auto"/>
            </w:tcBorders>
          </w:tcPr>
          <w:p w:rsidR="005555FF" w:rsidRDefault="005555FF">
            <w:pPr>
              <w:spacing w:after="100" w:line="300" w:lineRule="auto"/>
              <w:rPr>
                <w:sz w:val="18"/>
                <w:szCs w:val="18"/>
              </w:rPr>
            </w:pPr>
          </w:p>
        </w:tc>
        <w:tc>
          <w:tcPr>
            <w:tcW w:w="1440" w:type="dxa"/>
            <w:vMerge/>
            <w:tcBorders>
              <w:bottom w:val="nil"/>
            </w:tcBorders>
          </w:tcPr>
          <w:p w:rsidR="005555FF" w:rsidRDefault="005555FF">
            <w:pPr>
              <w:widowControl/>
              <w:spacing w:after="100" w:line="300" w:lineRule="auto"/>
              <w:rPr>
                <w:sz w:val="18"/>
                <w:szCs w:val="18"/>
              </w:rPr>
            </w:pPr>
          </w:p>
        </w:tc>
        <w:tc>
          <w:tcPr>
            <w:tcW w:w="1395" w:type="dxa"/>
            <w:vMerge/>
            <w:tcBorders>
              <w:bottom w:val="nil"/>
            </w:tcBorders>
          </w:tcPr>
          <w:p w:rsidR="005555FF" w:rsidRDefault="005555FF">
            <w:pPr>
              <w:widowControl/>
              <w:spacing w:after="100" w:line="300" w:lineRule="auto"/>
              <w:rPr>
                <w:sz w:val="18"/>
                <w:szCs w:val="18"/>
              </w:rPr>
            </w:pPr>
          </w:p>
        </w:tc>
        <w:tc>
          <w:tcPr>
            <w:tcW w:w="1470" w:type="dxa"/>
            <w:vMerge/>
            <w:tcBorders>
              <w:bottom w:val="nil"/>
            </w:tcBorders>
          </w:tcPr>
          <w:p w:rsidR="005555FF" w:rsidRDefault="005555FF">
            <w:pPr>
              <w:widowControl/>
              <w:spacing w:after="100" w:line="300" w:lineRule="auto"/>
              <w:rPr>
                <w:sz w:val="18"/>
                <w:szCs w:val="18"/>
              </w:rPr>
            </w:pPr>
          </w:p>
        </w:tc>
        <w:tc>
          <w:tcPr>
            <w:tcW w:w="945" w:type="dxa"/>
            <w:vMerge/>
            <w:tcBorders>
              <w:bottom w:val="single" w:sz="4" w:space="0" w:color="auto"/>
            </w:tcBorders>
          </w:tcPr>
          <w:p w:rsidR="005555FF" w:rsidRDefault="005555FF">
            <w:pPr>
              <w:spacing w:after="100" w:line="300" w:lineRule="auto"/>
              <w:rPr>
                <w:sz w:val="18"/>
                <w:szCs w:val="18"/>
              </w:rPr>
            </w:pPr>
          </w:p>
        </w:tc>
        <w:tc>
          <w:tcPr>
            <w:tcW w:w="1470" w:type="dxa"/>
            <w:vMerge/>
            <w:tcBorders>
              <w:bottom w:val="single" w:sz="4" w:space="0" w:color="auto"/>
            </w:tcBorders>
          </w:tcPr>
          <w:p w:rsidR="005555FF" w:rsidRDefault="005555FF">
            <w:pPr>
              <w:spacing w:after="100" w:line="300" w:lineRule="auto"/>
              <w:rPr>
                <w:sz w:val="18"/>
                <w:szCs w:val="18"/>
              </w:rPr>
            </w:pPr>
          </w:p>
        </w:tc>
      </w:tr>
      <w:tr w:rsidR="005555FF">
        <w:trPr>
          <w:cantSplit/>
          <w:jc w:val="center"/>
        </w:trPr>
        <w:tc>
          <w:tcPr>
            <w:tcW w:w="1526" w:type="dxa"/>
            <w:vMerge w:val="restart"/>
            <w:vAlign w:val="center"/>
          </w:tcPr>
          <w:p w:rsidR="005555FF" w:rsidRDefault="00893219">
            <w:pPr>
              <w:spacing w:after="100" w:line="300" w:lineRule="auto"/>
              <w:rPr>
                <w:sz w:val="18"/>
                <w:szCs w:val="18"/>
              </w:rPr>
            </w:pPr>
            <w:r>
              <w:rPr>
                <w:kern w:val="0"/>
                <w:sz w:val="18"/>
                <w:szCs w:val="18"/>
              </w:rPr>
              <w:t xml:space="preserve">   </w:t>
            </w:r>
          </w:p>
        </w:tc>
        <w:tc>
          <w:tcPr>
            <w:tcW w:w="1440" w:type="dxa"/>
            <w:vAlign w:val="center"/>
          </w:tcPr>
          <w:p w:rsidR="005555FF" w:rsidRDefault="00893219">
            <w:pPr>
              <w:spacing w:after="100" w:line="300" w:lineRule="auto"/>
              <w:rPr>
                <w:sz w:val="18"/>
                <w:szCs w:val="18"/>
              </w:rPr>
            </w:pPr>
            <w:r>
              <w:rPr>
                <w:sz w:val="18"/>
                <w:szCs w:val="18"/>
              </w:rPr>
              <w:t xml:space="preserve">    </w:t>
            </w:r>
          </w:p>
        </w:tc>
        <w:tc>
          <w:tcPr>
            <w:tcW w:w="1395" w:type="dxa"/>
            <w:vAlign w:val="center"/>
          </w:tcPr>
          <w:p w:rsidR="005555FF" w:rsidRDefault="00893219">
            <w:pPr>
              <w:spacing w:after="100" w:line="300" w:lineRule="auto"/>
              <w:rPr>
                <w:sz w:val="18"/>
                <w:szCs w:val="18"/>
              </w:rPr>
            </w:pPr>
            <w:r>
              <w:rPr>
                <w:sz w:val="18"/>
                <w:szCs w:val="18"/>
              </w:rPr>
              <w:t xml:space="preserve">    </w:t>
            </w:r>
          </w:p>
        </w:tc>
        <w:tc>
          <w:tcPr>
            <w:tcW w:w="1470" w:type="dxa"/>
            <w:vAlign w:val="center"/>
          </w:tcPr>
          <w:p w:rsidR="005555FF" w:rsidRDefault="005555FF">
            <w:pPr>
              <w:spacing w:after="100" w:line="300" w:lineRule="auto"/>
              <w:rPr>
                <w:sz w:val="18"/>
                <w:szCs w:val="18"/>
              </w:rPr>
            </w:pPr>
          </w:p>
        </w:tc>
        <w:tc>
          <w:tcPr>
            <w:tcW w:w="945" w:type="dxa"/>
            <w:vAlign w:val="center"/>
          </w:tcPr>
          <w:p w:rsidR="005555FF" w:rsidRDefault="005555FF">
            <w:pPr>
              <w:spacing w:after="100" w:line="300" w:lineRule="auto"/>
              <w:rPr>
                <w:sz w:val="18"/>
                <w:szCs w:val="18"/>
              </w:rPr>
            </w:pPr>
          </w:p>
        </w:tc>
        <w:tc>
          <w:tcPr>
            <w:tcW w:w="1470" w:type="dxa"/>
            <w:vAlign w:val="center"/>
          </w:tcPr>
          <w:p w:rsidR="005555FF" w:rsidRDefault="005555FF">
            <w:pPr>
              <w:spacing w:after="100" w:line="300" w:lineRule="auto"/>
              <w:rPr>
                <w:sz w:val="18"/>
                <w:szCs w:val="18"/>
              </w:rPr>
            </w:pPr>
          </w:p>
        </w:tc>
      </w:tr>
      <w:tr w:rsidR="005555FF">
        <w:trPr>
          <w:cantSplit/>
          <w:jc w:val="center"/>
        </w:trPr>
        <w:tc>
          <w:tcPr>
            <w:tcW w:w="1526" w:type="dxa"/>
            <w:vMerge/>
          </w:tcPr>
          <w:p w:rsidR="005555FF" w:rsidRDefault="005555FF">
            <w:pPr>
              <w:spacing w:after="100" w:line="300" w:lineRule="auto"/>
              <w:rPr>
                <w:sz w:val="18"/>
                <w:szCs w:val="18"/>
              </w:rPr>
            </w:pPr>
          </w:p>
        </w:tc>
        <w:tc>
          <w:tcPr>
            <w:tcW w:w="1440" w:type="dxa"/>
          </w:tcPr>
          <w:p w:rsidR="005555FF" w:rsidRDefault="00893219">
            <w:pPr>
              <w:spacing w:after="100" w:line="300" w:lineRule="auto"/>
              <w:rPr>
                <w:sz w:val="18"/>
                <w:szCs w:val="18"/>
              </w:rPr>
            </w:pPr>
            <w:r>
              <w:rPr>
                <w:sz w:val="18"/>
                <w:szCs w:val="18"/>
              </w:rPr>
              <w:t xml:space="preserve">    </w:t>
            </w:r>
          </w:p>
        </w:tc>
        <w:tc>
          <w:tcPr>
            <w:tcW w:w="1395" w:type="dxa"/>
            <w:vAlign w:val="center"/>
          </w:tcPr>
          <w:p w:rsidR="005555FF" w:rsidRDefault="00893219">
            <w:pPr>
              <w:spacing w:after="100" w:line="300" w:lineRule="auto"/>
              <w:rPr>
                <w:sz w:val="18"/>
                <w:szCs w:val="18"/>
              </w:rPr>
            </w:pPr>
            <w:r>
              <w:rPr>
                <w:kern w:val="0"/>
                <w:sz w:val="18"/>
                <w:szCs w:val="18"/>
              </w:rPr>
              <w:t xml:space="preserve">    </w:t>
            </w:r>
          </w:p>
        </w:tc>
        <w:tc>
          <w:tcPr>
            <w:tcW w:w="1470" w:type="dxa"/>
            <w:vAlign w:val="center"/>
          </w:tcPr>
          <w:p w:rsidR="005555FF" w:rsidRDefault="005555FF">
            <w:pPr>
              <w:spacing w:after="100" w:line="300" w:lineRule="auto"/>
              <w:rPr>
                <w:sz w:val="18"/>
                <w:szCs w:val="18"/>
              </w:rPr>
            </w:pPr>
          </w:p>
        </w:tc>
        <w:tc>
          <w:tcPr>
            <w:tcW w:w="945" w:type="dxa"/>
            <w:vAlign w:val="center"/>
          </w:tcPr>
          <w:p w:rsidR="005555FF" w:rsidRDefault="005555FF">
            <w:pPr>
              <w:spacing w:after="100" w:line="300" w:lineRule="auto"/>
              <w:rPr>
                <w:sz w:val="18"/>
                <w:szCs w:val="18"/>
              </w:rPr>
            </w:pPr>
          </w:p>
        </w:tc>
        <w:tc>
          <w:tcPr>
            <w:tcW w:w="1470" w:type="dxa"/>
            <w:vAlign w:val="center"/>
          </w:tcPr>
          <w:p w:rsidR="005555FF" w:rsidRDefault="005555FF">
            <w:pPr>
              <w:spacing w:after="100" w:line="300" w:lineRule="auto"/>
              <w:rPr>
                <w:sz w:val="18"/>
                <w:szCs w:val="18"/>
              </w:rPr>
            </w:pPr>
          </w:p>
        </w:tc>
      </w:tr>
      <w:tr w:rsidR="005555FF">
        <w:trPr>
          <w:cantSplit/>
          <w:jc w:val="center"/>
        </w:trPr>
        <w:tc>
          <w:tcPr>
            <w:tcW w:w="1526" w:type="dxa"/>
            <w:vMerge w:val="restart"/>
          </w:tcPr>
          <w:p w:rsidR="005555FF" w:rsidRDefault="005555FF">
            <w:pPr>
              <w:spacing w:after="100" w:line="300" w:lineRule="auto"/>
              <w:rPr>
                <w:sz w:val="18"/>
                <w:szCs w:val="18"/>
              </w:rPr>
            </w:pPr>
          </w:p>
        </w:tc>
        <w:tc>
          <w:tcPr>
            <w:tcW w:w="1440" w:type="dxa"/>
          </w:tcPr>
          <w:p w:rsidR="005555FF" w:rsidRDefault="00893219">
            <w:pPr>
              <w:spacing w:after="100" w:line="300" w:lineRule="auto"/>
              <w:rPr>
                <w:sz w:val="18"/>
                <w:szCs w:val="18"/>
              </w:rPr>
            </w:pPr>
            <w:r>
              <w:rPr>
                <w:sz w:val="18"/>
                <w:szCs w:val="18"/>
              </w:rPr>
              <w:t xml:space="preserve">    </w:t>
            </w:r>
          </w:p>
        </w:tc>
        <w:tc>
          <w:tcPr>
            <w:tcW w:w="1395" w:type="dxa"/>
            <w:vAlign w:val="center"/>
          </w:tcPr>
          <w:p w:rsidR="005555FF" w:rsidRDefault="00893219">
            <w:pPr>
              <w:spacing w:after="100" w:line="300" w:lineRule="auto"/>
              <w:rPr>
                <w:sz w:val="18"/>
                <w:szCs w:val="18"/>
              </w:rPr>
            </w:pPr>
            <w:r>
              <w:rPr>
                <w:kern w:val="0"/>
                <w:sz w:val="18"/>
                <w:szCs w:val="18"/>
              </w:rPr>
              <w:t xml:space="preserve">    </w:t>
            </w:r>
          </w:p>
        </w:tc>
        <w:tc>
          <w:tcPr>
            <w:tcW w:w="1470" w:type="dxa"/>
            <w:vAlign w:val="center"/>
          </w:tcPr>
          <w:p w:rsidR="005555FF" w:rsidRDefault="005555FF">
            <w:pPr>
              <w:spacing w:after="100" w:line="300" w:lineRule="auto"/>
              <w:rPr>
                <w:sz w:val="18"/>
                <w:szCs w:val="18"/>
              </w:rPr>
            </w:pPr>
          </w:p>
        </w:tc>
        <w:tc>
          <w:tcPr>
            <w:tcW w:w="945" w:type="dxa"/>
            <w:vAlign w:val="center"/>
          </w:tcPr>
          <w:p w:rsidR="005555FF" w:rsidRDefault="005555FF">
            <w:pPr>
              <w:spacing w:after="100" w:line="300" w:lineRule="auto"/>
              <w:rPr>
                <w:sz w:val="18"/>
                <w:szCs w:val="18"/>
              </w:rPr>
            </w:pPr>
          </w:p>
        </w:tc>
        <w:tc>
          <w:tcPr>
            <w:tcW w:w="1470" w:type="dxa"/>
            <w:vAlign w:val="center"/>
          </w:tcPr>
          <w:p w:rsidR="005555FF" w:rsidRDefault="005555FF">
            <w:pPr>
              <w:spacing w:after="100" w:line="300" w:lineRule="auto"/>
              <w:rPr>
                <w:sz w:val="18"/>
                <w:szCs w:val="18"/>
              </w:rPr>
            </w:pPr>
          </w:p>
        </w:tc>
      </w:tr>
      <w:tr w:rsidR="005555FF">
        <w:trPr>
          <w:cantSplit/>
          <w:jc w:val="center"/>
        </w:trPr>
        <w:tc>
          <w:tcPr>
            <w:tcW w:w="1526" w:type="dxa"/>
            <w:vMerge/>
          </w:tcPr>
          <w:p w:rsidR="005555FF" w:rsidRDefault="005555FF">
            <w:pPr>
              <w:spacing w:after="100" w:line="300" w:lineRule="auto"/>
              <w:rPr>
                <w:sz w:val="18"/>
                <w:szCs w:val="18"/>
              </w:rPr>
            </w:pPr>
          </w:p>
        </w:tc>
        <w:tc>
          <w:tcPr>
            <w:tcW w:w="1440" w:type="dxa"/>
          </w:tcPr>
          <w:p w:rsidR="005555FF" w:rsidRDefault="00893219">
            <w:pPr>
              <w:spacing w:after="100" w:line="300" w:lineRule="auto"/>
              <w:rPr>
                <w:sz w:val="18"/>
                <w:szCs w:val="18"/>
              </w:rPr>
            </w:pPr>
            <w:r>
              <w:rPr>
                <w:sz w:val="18"/>
                <w:szCs w:val="18"/>
              </w:rPr>
              <w:t xml:space="preserve">    </w:t>
            </w:r>
          </w:p>
        </w:tc>
        <w:tc>
          <w:tcPr>
            <w:tcW w:w="1395" w:type="dxa"/>
            <w:vAlign w:val="center"/>
          </w:tcPr>
          <w:p w:rsidR="005555FF" w:rsidRDefault="005555FF">
            <w:pPr>
              <w:spacing w:after="100" w:line="300" w:lineRule="auto"/>
              <w:rPr>
                <w:sz w:val="18"/>
                <w:szCs w:val="18"/>
              </w:rPr>
            </w:pPr>
          </w:p>
        </w:tc>
        <w:tc>
          <w:tcPr>
            <w:tcW w:w="1470" w:type="dxa"/>
            <w:vAlign w:val="center"/>
          </w:tcPr>
          <w:p w:rsidR="005555FF" w:rsidRDefault="005555FF">
            <w:pPr>
              <w:spacing w:after="100" w:line="300" w:lineRule="auto"/>
              <w:rPr>
                <w:sz w:val="18"/>
                <w:szCs w:val="18"/>
              </w:rPr>
            </w:pPr>
          </w:p>
        </w:tc>
        <w:tc>
          <w:tcPr>
            <w:tcW w:w="945" w:type="dxa"/>
            <w:vAlign w:val="center"/>
          </w:tcPr>
          <w:p w:rsidR="005555FF" w:rsidRDefault="005555FF">
            <w:pPr>
              <w:spacing w:after="100" w:line="300" w:lineRule="auto"/>
              <w:rPr>
                <w:sz w:val="18"/>
                <w:szCs w:val="18"/>
              </w:rPr>
            </w:pPr>
          </w:p>
        </w:tc>
        <w:tc>
          <w:tcPr>
            <w:tcW w:w="1470" w:type="dxa"/>
            <w:vAlign w:val="center"/>
          </w:tcPr>
          <w:p w:rsidR="005555FF" w:rsidRDefault="005555FF">
            <w:pPr>
              <w:spacing w:after="100" w:line="300" w:lineRule="auto"/>
              <w:rPr>
                <w:sz w:val="18"/>
                <w:szCs w:val="18"/>
              </w:rPr>
            </w:pPr>
          </w:p>
        </w:tc>
      </w:tr>
      <w:tr w:rsidR="005555FF">
        <w:trPr>
          <w:cantSplit/>
          <w:jc w:val="center"/>
        </w:trPr>
        <w:tc>
          <w:tcPr>
            <w:tcW w:w="1526" w:type="dxa"/>
            <w:vMerge w:val="restart"/>
          </w:tcPr>
          <w:p w:rsidR="005555FF" w:rsidRDefault="005555FF">
            <w:pPr>
              <w:spacing w:after="100" w:line="300" w:lineRule="auto"/>
              <w:rPr>
                <w:sz w:val="18"/>
                <w:szCs w:val="18"/>
              </w:rPr>
            </w:pPr>
          </w:p>
        </w:tc>
        <w:tc>
          <w:tcPr>
            <w:tcW w:w="1440" w:type="dxa"/>
          </w:tcPr>
          <w:p w:rsidR="005555FF" w:rsidRDefault="00893219">
            <w:pPr>
              <w:spacing w:after="100" w:line="300" w:lineRule="auto"/>
              <w:rPr>
                <w:sz w:val="18"/>
                <w:szCs w:val="18"/>
              </w:rPr>
            </w:pPr>
            <w:r>
              <w:rPr>
                <w:sz w:val="18"/>
                <w:szCs w:val="18"/>
              </w:rPr>
              <w:t xml:space="preserve">    </w:t>
            </w:r>
          </w:p>
        </w:tc>
        <w:tc>
          <w:tcPr>
            <w:tcW w:w="1395" w:type="dxa"/>
            <w:vAlign w:val="center"/>
          </w:tcPr>
          <w:p w:rsidR="005555FF" w:rsidRDefault="005555FF">
            <w:pPr>
              <w:spacing w:after="100" w:line="300" w:lineRule="auto"/>
              <w:rPr>
                <w:sz w:val="18"/>
                <w:szCs w:val="18"/>
              </w:rPr>
            </w:pPr>
          </w:p>
        </w:tc>
        <w:tc>
          <w:tcPr>
            <w:tcW w:w="1470" w:type="dxa"/>
            <w:vAlign w:val="center"/>
          </w:tcPr>
          <w:p w:rsidR="005555FF" w:rsidRDefault="005555FF">
            <w:pPr>
              <w:spacing w:after="100" w:line="300" w:lineRule="auto"/>
              <w:rPr>
                <w:sz w:val="18"/>
                <w:szCs w:val="18"/>
              </w:rPr>
            </w:pPr>
          </w:p>
        </w:tc>
        <w:tc>
          <w:tcPr>
            <w:tcW w:w="945" w:type="dxa"/>
            <w:vAlign w:val="center"/>
          </w:tcPr>
          <w:p w:rsidR="005555FF" w:rsidRDefault="005555FF">
            <w:pPr>
              <w:spacing w:after="100" w:line="300" w:lineRule="auto"/>
              <w:rPr>
                <w:sz w:val="18"/>
                <w:szCs w:val="18"/>
              </w:rPr>
            </w:pPr>
          </w:p>
        </w:tc>
        <w:tc>
          <w:tcPr>
            <w:tcW w:w="1470" w:type="dxa"/>
            <w:vAlign w:val="center"/>
          </w:tcPr>
          <w:p w:rsidR="005555FF" w:rsidRDefault="005555FF">
            <w:pPr>
              <w:spacing w:after="100" w:line="300" w:lineRule="auto"/>
              <w:rPr>
                <w:sz w:val="18"/>
                <w:szCs w:val="18"/>
              </w:rPr>
            </w:pPr>
          </w:p>
        </w:tc>
      </w:tr>
      <w:tr w:rsidR="005555FF">
        <w:trPr>
          <w:cantSplit/>
          <w:jc w:val="center"/>
        </w:trPr>
        <w:tc>
          <w:tcPr>
            <w:tcW w:w="1526" w:type="dxa"/>
            <w:vMerge/>
            <w:tcBorders>
              <w:bottom w:val="single" w:sz="4" w:space="0" w:color="auto"/>
            </w:tcBorders>
          </w:tcPr>
          <w:p w:rsidR="005555FF" w:rsidRDefault="005555FF">
            <w:pPr>
              <w:spacing w:after="100" w:line="300" w:lineRule="auto"/>
              <w:rPr>
                <w:sz w:val="18"/>
                <w:szCs w:val="18"/>
              </w:rPr>
            </w:pPr>
          </w:p>
        </w:tc>
        <w:tc>
          <w:tcPr>
            <w:tcW w:w="1440" w:type="dxa"/>
          </w:tcPr>
          <w:p w:rsidR="005555FF" w:rsidRDefault="005555FF">
            <w:pPr>
              <w:spacing w:after="100" w:line="300" w:lineRule="auto"/>
              <w:rPr>
                <w:sz w:val="18"/>
                <w:szCs w:val="18"/>
              </w:rPr>
            </w:pPr>
          </w:p>
        </w:tc>
        <w:tc>
          <w:tcPr>
            <w:tcW w:w="1395" w:type="dxa"/>
            <w:vAlign w:val="center"/>
          </w:tcPr>
          <w:p w:rsidR="005555FF" w:rsidRDefault="005555FF">
            <w:pPr>
              <w:spacing w:after="100" w:line="300" w:lineRule="auto"/>
              <w:rPr>
                <w:sz w:val="18"/>
                <w:szCs w:val="18"/>
              </w:rPr>
            </w:pPr>
          </w:p>
        </w:tc>
        <w:tc>
          <w:tcPr>
            <w:tcW w:w="1470" w:type="dxa"/>
            <w:vAlign w:val="center"/>
          </w:tcPr>
          <w:p w:rsidR="005555FF" w:rsidRDefault="005555FF">
            <w:pPr>
              <w:spacing w:after="100" w:line="300" w:lineRule="auto"/>
              <w:rPr>
                <w:sz w:val="18"/>
                <w:szCs w:val="18"/>
              </w:rPr>
            </w:pPr>
          </w:p>
        </w:tc>
        <w:tc>
          <w:tcPr>
            <w:tcW w:w="945" w:type="dxa"/>
            <w:vAlign w:val="center"/>
          </w:tcPr>
          <w:p w:rsidR="005555FF" w:rsidRDefault="005555FF">
            <w:pPr>
              <w:spacing w:after="100" w:line="300" w:lineRule="auto"/>
              <w:rPr>
                <w:sz w:val="18"/>
                <w:szCs w:val="18"/>
              </w:rPr>
            </w:pPr>
          </w:p>
        </w:tc>
        <w:tc>
          <w:tcPr>
            <w:tcW w:w="1470" w:type="dxa"/>
            <w:vAlign w:val="center"/>
          </w:tcPr>
          <w:p w:rsidR="005555FF" w:rsidRDefault="005555FF">
            <w:pPr>
              <w:spacing w:after="100" w:line="300" w:lineRule="auto"/>
              <w:rPr>
                <w:sz w:val="18"/>
                <w:szCs w:val="18"/>
              </w:rPr>
            </w:pPr>
          </w:p>
        </w:tc>
      </w:tr>
    </w:tbl>
    <w:p w:rsidR="005555FF" w:rsidRDefault="005555FF">
      <w:pPr>
        <w:pStyle w:val="Default"/>
        <w:spacing w:afterLines="100" w:after="240" w:line="300" w:lineRule="auto"/>
        <w:jc w:val="both"/>
        <w:rPr>
          <w:rFonts w:ascii="Times New Roman"/>
          <w:b/>
          <w:color w:val="auto"/>
          <w:kern w:val="2"/>
          <w:sz w:val="23"/>
        </w:rPr>
      </w:pPr>
    </w:p>
    <w:p w:rsidR="005555FF" w:rsidRDefault="00893219">
      <w:pPr>
        <w:pStyle w:val="Default"/>
        <w:spacing w:afterLines="100" w:after="240" w:line="300" w:lineRule="auto"/>
        <w:jc w:val="both"/>
        <w:outlineLvl w:val="0"/>
        <w:rPr>
          <w:color w:val="auto"/>
          <w:sz w:val="23"/>
        </w:rPr>
      </w:pPr>
      <w:r>
        <w:rPr>
          <w:color w:val="auto"/>
          <w:sz w:val="23"/>
        </w:rPr>
        <w:t xml:space="preserve"> </w:t>
      </w:r>
    </w:p>
    <w:p w:rsidR="005555FF" w:rsidRDefault="005555FF">
      <w:pPr>
        <w:spacing w:afterLines="100" w:after="240" w:line="300" w:lineRule="auto"/>
        <w:rPr>
          <w:sz w:val="23"/>
        </w:rPr>
      </w:pPr>
    </w:p>
    <w:p w:rsidR="005555FF" w:rsidRDefault="005555FF"/>
    <w:sectPr w:rsidR="005555FF">
      <w:footerReference w:type="default" r:id="rId10"/>
      <w:pgSz w:w="11907" w:h="16839"/>
      <w:pgMar w:top="1440" w:right="1417" w:bottom="822"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090" w:rsidRDefault="001B5090">
      <w:r>
        <w:separator/>
      </w:r>
    </w:p>
  </w:endnote>
  <w:endnote w:type="continuationSeparator" w:id="0">
    <w:p w:rsidR="001B5090" w:rsidRDefault="001B5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EngravrsRoman BT">
    <w:altName w:val="Georgia"/>
    <w:charset w:val="00"/>
    <w:family w:val="roman"/>
    <w:pitch w:val="default"/>
    <w:sig w:usb0="00000000" w:usb1="00000000" w:usb2="00000000" w:usb3="00000000" w:csb0="0000001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方正仿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219" w:rsidRDefault="00893219">
    <w:pPr>
      <w:pStyle w:val="aa"/>
      <w:framePr w:wrap="around" w:vAnchor="text" w:hAnchor="margin" w:xAlign="center" w:y="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219" w:rsidRDefault="00893219">
    <w:pPr>
      <w:pStyle w:val="aa"/>
      <w:jc w:val="center"/>
    </w:pPr>
    <w:r>
      <w:fldChar w:fldCharType="begin"/>
    </w:r>
    <w:r>
      <w:instrText>PAGE   \* MERGEFORMAT</w:instrText>
    </w:r>
    <w:r>
      <w:fldChar w:fldCharType="separate"/>
    </w:r>
    <w:r w:rsidR="00D45CB0" w:rsidRPr="00D45CB0">
      <w:rPr>
        <w:noProof/>
        <w:lang w:val="zh-CN"/>
      </w:rPr>
      <w:t>6</w:t>
    </w:r>
    <w:r>
      <w:fldChar w:fldCharType="end"/>
    </w:r>
  </w:p>
  <w:p w:rsidR="00893219" w:rsidRDefault="00893219">
    <w:pPr>
      <w:pStyle w:val="aa"/>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219" w:rsidRDefault="00893219">
    <w:pPr>
      <w:pStyle w:val="aa"/>
      <w:jc w:val="center"/>
    </w:pPr>
    <w:r>
      <w:fldChar w:fldCharType="begin"/>
    </w:r>
    <w:r>
      <w:instrText>PAGE   \* MERGEFORMAT</w:instrText>
    </w:r>
    <w:r>
      <w:fldChar w:fldCharType="separate"/>
    </w:r>
    <w:r w:rsidR="00D45CB0" w:rsidRPr="00D45CB0">
      <w:rPr>
        <w:noProof/>
        <w:lang w:val="zh-CN"/>
      </w:rPr>
      <w:t>27</w:t>
    </w:r>
    <w:r>
      <w:fldChar w:fldCharType="end"/>
    </w:r>
  </w:p>
  <w:p w:rsidR="00893219" w:rsidRDefault="00893219">
    <w:pPr>
      <w:pStyle w:val="aa"/>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090" w:rsidRDefault="001B5090">
      <w:r>
        <w:separator/>
      </w:r>
    </w:p>
  </w:footnote>
  <w:footnote w:type="continuationSeparator" w:id="0">
    <w:p w:rsidR="001B5090" w:rsidRDefault="001B50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FE0E5E"/>
    <w:multiLevelType w:val="singleLevel"/>
    <w:tmpl w:val="D3FE0E5E"/>
    <w:lvl w:ilvl="0">
      <w:start w:val="1"/>
      <w:numFmt w:val="decimal"/>
      <w:lvlText w:val="(%1)"/>
      <w:lvlJc w:val="left"/>
      <w:pPr>
        <w:tabs>
          <w:tab w:val="left" w:pos="-420"/>
        </w:tabs>
        <w:ind w:left="5" w:hanging="425"/>
      </w:pPr>
      <w:rPr>
        <w:rFonts w:hint="default"/>
      </w:rPr>
    </w:lvl>
  </w:abstractNum>
  <w:abstractNum w:abstractNumId="1">
    <w:nsid w:val="FFFFFF7F"/>
    <w:multiLevelType w:val="singleLevel"/>
    <w:tmpl w:val="FFFFFF7F"/>
    <w:lvl w:ilvl="0">
      <w:start w:val="1"/>
      <w:numFmt w:val="decimal"/>
      <w:pStyle w:val="2"/>
      <w:lvlText w:val="%1."/>
      <w:lvlJc w:val="left"/>
      <w:pPr>
        <w:tabs>
          <w:tab w:val="left" w:pos="720"/>
        </w:tabs>
        <w:ind w:left="720" w:hanging="360"/>
      </w:pPr>
    </w:lvl>
  </w:abstractNum>
  <w:abstractNum w:abstractNumId="2">
    <w:nsid w:val="01AF551C"/>
    <w:multiLevelType w:val="multilevel"/>
    <w:tmpl w:val="01AF551C"/>
    <w:lvl w:ilvl="0">
      <w:start w:val="1"/>
      <w:numFmt w:val="decimal"/>
      <w:lvlText w:val="%1."/>
      <w:lvlJc w:val="left"/>
      <w:pPr>
        <w:tabs>
          <w:tab w:val="left" w:pos="709"/>
        </w:tabs>
        <w:ind w:left="709" w:hanging="709"/>
      </w:pPr>
      <w:rPr>
        <w:rFonts w:ascii="Times New Roman" w:hAnsi="Times New Roman" w:cs="Times New Roman" w:hint="default"/>
        <w:b w:val="0"/>
        <w:bCs/>
      </w:rPr>
    </w:lvl>
    <w:lvl w:ilvl="1">
      <w:start w:val="1"/>
      <w:numFmt w:val="decimal"/>
      <w:isLgl/>
      <w:lvlText w:val="%1.%2"/>
      <w:lvlJc w:val="left"/>
      <w:pPr>
        <w:tabs>
          <w:tab w:val="left" w:pos="709"/>
        </w:tabs>
        <w:ind w:left="709" w:hanging="709"/>
      </w:pPr>
      <w:rPr>
        <w:rFonts w:ascii="Times New Roman" w:hAnsi="Times New Roman" w:cs="Times New Roman" w:hint="default"/>
        <w:b w:val="0"/>
        <w:bCs w:val="0"/>
      </w:rPr>
    </w:lvl>
    <w:lvl w:ilvl="2">
      <w:start w:val="1"/>
      <w:numFmt w:val="decimal"/>
      <w:lvlText w:val="(%3)"/>
      <w:lvlJc w:val="left"/>
      <w:pPr>
        <w:tabs>
          <w:tab w:val="left" w:pos="1418"/>
        </w:tabs>
        <w:ind w:left="1418" w:hanging="709"/>
      </w:pPr>
      <w:rPr>
        <w:rFonts w:ascii="Times New Roman" w:hAnsi="Times New Roman" w:cs="Times New Roman" w:hint="default"/>
        <w:b w:val="0"/>
        <w:i w:val="0"/>
        <w:color w:val="auto"/>
      </w:rPr>
    </w:lvl>
    <w:lvl w:ilvl="3">
      <w:start w:val="1"/>
      <w:numFmt w:val="lowerLetter"/>
      <w:lvlText w:val="(%4)"/>
      <w:lvlJc w:val="left"/>
      <w:pPr>
        <w:tabs>
          <w:tab w:val="left" w:pos="1701"/>
        </w:tabs>
        <w:ind w:left="1701" w:hanging="454"/>
      </w:pPr>
      <w:rPr>
        <w:rFonts w:ascii="Times New Roman" w:hAnsi="Times New Roman" w:cs="Times New Roman" w:hint="default"/>
        <w:b w:val="0"/>
        <w:i w:val="0"/>
      </w:rPr>
    </w:lvl>
    <w:lvl w:ilvl="4">
      <w:start w:val="1"/>
      <w:numFmt w:val="lowerRoman"/>
      <w:lvlText w:val="(%5)"/>
      <w:lvlJc w:val="left"/>
      <w:pPr>
        <w:tabs>
          <w:tab w:val="left" w:pos="2268"/>
        </w:tabs>
        <w:ind w:left="2268" w:hanging="567"/>
      </w:pPr>
      <w:rPr>
        <w:rFonts w:ascii="Arial" w:hAnsi="Arial" w:cs="Times New Roman" w:hint="default"/>
        <w:b w:val="0"/>
      </w:rPr>
    </w:lvl>
    <w:lvl w:ilvl="5">
      <w:start w:val="1"/>
      <w:numFmt w:val="lowerRoman"/>
      <w:lvlText w:val="(%6)"/>
      <w:lvlJc w:val="left"/>
      <w:pPr>
        <w:tabs>
          <w:tab w:val="left" w:pos="2160"/>
        </w:tabs>
        <w:ind w:left="2160" w:hanging="360"/>
      </w:pPr>
      <w:rPr>
        <w:rFonts w:cs="Times New Roman" w:hint="eastAsia"/>
      </w:rPr>
    </w:lvl>
    <w:lvl w:ilvl="6">
      <w:start w:val="1"/>
      <w:numFmt w:val="decimal"/>
      <w:lvlText w:val="%7."/>
      <w:lvlJc w:val="left"/>
      <w:pPr>
        <w:tabs>
          <w:tab w:val="left" w:pos="2520"/>
        </w:tabs>
        <w:ind w:left="2520" w:hanging="360"/>
      </w:pPr>
      <w:rPr>
        <w:rFonts w:cs="Times New Roman" w:hint="eastAsia"/>
      </w:rPr>
    </w:lvl>
    <w:lvl w:ilvl="7">
      <w:start w:val="1"/>
      <w:numFmt w:val="lowerLetter"/>
      <w:lvlText w:val="%8."/>
      <w:lvlJc w:val="left"/>
      <w:pPr>
        <w:tabs>
          <w:tab w:val="left" w:pos="2880"/>
        </w:tabs>
        <w:ind w:left="2880" w:hanging="360"/>
      </w:pPr>
      <w:rPr>
        <w:rFonts w:cs="Times New Roman" w:hint="eastAsia"/>
      </w:rPr>
    </w:lvl>
    <w:lvl w:ilvl="8">
      <w:start w:val="1"/>
      <w:numFmt w:val="lowerRoman"/>
      <w:lvlText w:val="%9."/>
      <w:lvlJc w:val="left"/>
      <w:pPr>
        <w:tabs>
          <w:tab w:val="left" w:pos="3240"/>
        </w:tabs>
        <w:ind w:left="3240" w:hanging="360"/>
      </w:pPr>
      <w:rPr>
        <w:rFonts w:cs="Times New Roman" w:hint="eastAsia"/>
      </w:rPr>
    </w:lvl>
  </w:abstractNum>
  <w:abstractNum w:abstractNumId="3">
    <w:nsid w:val="07877EF1"/>
    <w:multiLevelType w:val="multilevel"/>
    <w:tmpl w:val="07877EF1"/>
    <w:lvl w:ilvl="0">
      <w:start w:val="1"/>
      <w:numFmt w:val="upperRoman"/>
      <w:pStyle w:val="ArticleL1"/>
      <w:suff w:val="nothing"/>
      <w:lvlText w:val="ARTICLE %1"/>
      <w:lvlJc w:val="left"/>
      <w:pPr>
        <w:ind w:left="0" w:firstLine="0"/>
      </w:pPr>
      <w:rPr>
        <w:rFonts w:ascii="Times New Roman" w:hAnsi="Times New Roman"/>
        <w:b/>
        <w:i w:val="0"/>
        <w:caps/>
        <w:smallCaps w:val="0"/>
        <w:sz w:val="22"/>
        <w:u w:val="none"/>
      </w:rPr>
    </w:lvl>
    <w:lvl w:ilvl="1">
      <w:start w:val="3"/>
      <w:numFmt w:val="decimal"/>
      <w:pStyle w:val="ArticleL2"/>
      <w:isLgl/>
      <w:lvlText w:val="Section 4.%2"/>
      <w:lvlJc w:val="left"/>
      <w:pPr>
        <w:tabs>
          <w:tab w:val="left" w:pos="1800"/>
        </w:tabs>
        <w:ind w:left="0" w:firstLine="720"/>
      </w:pPr>
      <w:rPr>
        <w:rFonts w:ascii="Times New Roman" w:hAnsi="Times New Roman"/>
        <w:b/>
        <w:i w:val="0"/>
        <w:caps w:val="0"/>
        <w:sz w:val="22"/>
        <w:u w:val="none"/>
      </w:rPr>
    </w:lvl>
    <w:lvl w:ilvl="2">
      <w:start w:val="1"/>
      <w:numFmt w:val="decimal"/>
      <w:pStyle w:val="ArticleL3"/>
      <w:lvlText w:val="%1.%2.%3"/>
      <w:lvlJc w:val="left"/>
      <w:pPr>
        <w:tabs>
          <w:tab w:val="left" w:pos="2160"/>
        </w:tabs>
        <w:ind w:left="0" w:firstLine="1440"/>
      </w:pPr>
      <w:rPr>
        <w:rFonts w:ascii="Times New Roman" w:hAnsi="Times New Roman"/>
        <w:b w:val="0"/>
        <w:i w:val="0"/>
        <w:caps w:val="0"/>
        <w:sz w:val="24"/>
        <w:u w:val="none"/>
      </w:rPr>
    </w:lvl>
    <w:lvl w:ilvl="3">
      <w:start w:val="1"/>
      <w:numFmt w:val="lowerLetter"/>
      <w:pStyle w:val="ArticleL4"/>
      <w:lvlText w:val="(%4)"/>
      <w:lvlJc w:val="left"/>
      <w:pPr>
        <w:tabs>
          <w:tab w:val="left" w:pos="2880"/>
        </w:tabs>
        <w:ind w:left="0" w:firstLine="2160"/>
      </w:pPr>
      <w:rPr>
        <w:rFonts w:ascii="Times New Roman" w:hAnsi="Times New Roman"/>
        <w:b w:val="0"/>
        <w:i w:val="0"/>
        <w:caps w:val="0"/>
        <w:sz w:val="24"/>
        <w:u w:val="none"/>
      </w:rPr>
    </w:lvl>
    <w:lvl w:ilvl="4">
      <w:start w:val="1"/>
      <w:numFmt w:val="lowerRoman"/>
      <w:pStyle w:val="ArticleL5"/>
      <w:lvlText w:val="(%5)"/>
      <w:lvlJc w:val="left"/>
      <w:pPr>
        <w:tabs>
          <w:tab w:val="left" w:pos="3600"/>
        </w:tabs>
        <w:ind w:left="0" w:firstLine="2880"/>
      </w:pPr>
      <w:rPr>
        <w:rFonts w:ascii="Times New Roman" w:hAnsi="Times New Roman"/>
        <w:b w:val="0"/>
        <w:i w:val="0"/>
        <w:caps w:val="0"/>
        <w:sz w:val="24"/>
        <w:u w:val="none"/>
      </w:rPr>
    </w:lvl>
    <w:lvl w:ilvl="5">
      <w:start w:val="1"/>
      <w:numFmt w:val="decimal"/>
      <w:pStyle w:val="ArticleL6"/>
      <w:lvlText w:val="(%6)"/>
      <w:lvlJc w:val="left"/>
      <w:pPr>
        <w:tabs>
          <w:tab w:val="left" w:pos="4320"/>
        </w:tabs>
        <w:ind w:left="0" w:firstLine="3600"/>
      </w:pPr>
      <w:rPr>
        <w:rFonts w:ascii="Times New Roman" w:hAnsi="Times New Roman"/>
        <w:b w:val="0"/>
        <w:i w:val="0"/>
        <w:caps w:val="0"/>
        <w:sz w:val="24"/>
        <w:u w:val="none"/>
      </w:rPr>
    </w:lvl>
    <w:lvl w:ilvl="6">
      <w:start w:val="1"/>
      <w:numFmt w:val="lowerLetter"/>
      <w:pStyle w:val="ArticleL7"/>
      <w:lvlText w:val="%7."/>
      <w:lvlJc w:val="left"/>
      <w:pPr>
        <w:tabs>
          <w:tab w:val="left" w:pos="5040"/>
        </w:tabs>
        <w:ind w:left="0" w:firstLine="4320"/>
      </w:pPr>
      <w:rPr>
        <w:rFonts w:ascii="Times New Roman" w:hAnsi="Times New Roman"/>
        <w:b w:val="0"/>
        <w:i w:val="0"/>
        <w:caps w:val="0"/>
        <w:sz w:val="24"/>
        <w:u w:val="none"/>
      </w:rPr>
    </w:lvl>
    <w:lvl w:ilvl="7">
      <w:start w:val="1"/>
      <w:numFmt w:val="lowerRoman"/>
      <w:pStyle w:val="ArticleL8"/>
      <w:lvlText w:val="%8."/>
      <w:lvlJc w:val="left"/>
      <w:pPr>
        <w:tabs>
          <w:tab w:val="left" w:pos="5760"/>
        </w:tabs>
        <w:ind w:left="0" w:firstLine="5040"/>
      </w:pPr>
      <w:rPr>
        <w:rFonts w:ascii="Times New Roman" w:hAnsi="Times New Roman"/>
        <w:b w:val="0"/>
        <w:i w:val="0"/>
        <w:caps w:val="0"/>
        <w:sz w:val="24"/>
        <w:u w:val="none"/>
      </w:rPr>
    </w:lvl>
    <w:lvl w:ilvl="8">
      <w:start w:val="1"/>
      <w:numFmt w:val="decimal"/>
      <w:pStyle w:val="ArticleL9"/>
      <w:lvlText w:val="%9."/>
      <w:lvlJc w:val="left"/>
      <w:pPr>
        <w:tabs>
          <w:tab w:val="left" w:pos="6480"/>
        </w:tabs>
        <w:ind w:left="0" w:firstLine="5760"/>
      </w:pPr>
      <w:rPr>
        <w:rFonts w:ascii="Times New Roman" w:hAnsi="Times New Roman"/>
        <w:b w:val="0"/>
        <w:i w:val="0"/>
        <w:caps w:val="0"/>
        <w:sz w:val="24"/>
        <w:u w:val="none"/>
      </w:rPr>
    </w:lvl>
  </w:abstractNum>
  <w:abstractNum w:abstractNumId="4">
    <w:nsid w:val="0DAF1DC2"/>
    <w:multiLevelType w:val="multilevel"/>
    <w:tmpl w:val="0DAF1DC2"/>
    <w:lvl w:ilvl="0">
      <w:start w:val="1"/>
      <w:numFmt w:val="decimal"/>
      <w:lvlText w:val="%1."/>
      <w:lvlJc w:val="left"/>
      <w:pPr>
        <w:tabs>
          <w:tab w:val="left" w:pos="709"/>
        </w:tabs>
        <w:ind w:left="709" w:hanging="709"/>
      </w:pPr>
      <w:rPr>
        <w:rFonts w:ascii="Times New Roman" w:hAnsi="Times New Roman" w:cs="Times New Roman" w:hint="default"/>
        <w:b w:val="0"/>
        <w:bCs/>
      </w:rPr>
    </w:lvl>
    <w:lvl w:ilvl="1">
      <w:start w:val="1"/>
      <w:numFmt w:val="decimal"/>
      <w:isLgl/>
      <w:lvlText w:val="%1.%2"/>
      <w:lvlJc w:val="left"/>
      <w:pPr>
        <w:tabs>
          <w:tab w:val="left" w:pos="709"/>
        </w:tabs>
        <w:ind w:left="709" w:hanging="709"/>
      </w:pPr>
      <w:rPr>
        <w:rFonts w:ascii="Times New Roman" w:hAnsi="Times New Roman" w:cs="Times New Roman" w:hint="default"/>
        <w:b w:val="0"/>
        <w:bCs w:val="0"/>
      </w:rPr>
    </w:lvl>
    <w:lvl w:ilvl="2">
      <w:start w:val="1"/>
      <w:numFmt w:val="decimal"/>
      <w:lvlText w:val="(%3)"/>
      <w:lvlJc w:val="left"/>
      <w:pPr>
        <w:tabs>
          <w:tab w:val="left" w:pos="1418"/>
        </w:tabs>
        <w:ind w:left="1418" w:hanging="709"/>
      </w:pPr>
      <w:rPr>
        <w:rFonts w:ascii="Times New Roman" w:hAnsi="Times New Roman" w:cs="Times New Roman" w:hint="default"/>
        <w:b w:val="0"/>
        <w:i w:val="0"/>
        <w:color w:val="auto"/>
      </w:rPr>
    </w:lvl>
    <w:lvl w:ilvl="3">
      <w:start w:val="1"/>
      <w:numFmt w:val="lowerLetter"/>
      <w:lvlText w:val="(%4)"/>
      <w:lvlJc w:val="left"/>
      <w:pPr>
        <w:tabs>
          <w:tab w:val="left" w:pos="1701"/>
        </w:tabs>
        <w:ind w:left="1701" w:hanging="454"/>
      </w:pPr>
      <w:rPr>
        <w:rFonts w:ascii="Times New Roman" w:hAnsi="Times New Roman" w:cs="Times New Roman" w:hint="default"/>
        <w:b w:val="0"/>
        <w:i w:val="0"/>
      </w:rPr>
    </w:lvl>
    <w:lvl w:ilvl="4">
      <w:start w:val="1"/>
      <w:numFmt w:val="lowerRoman"/>
      <w:lvlText w:val="(%5)"/>
      <w:lvlJc w:val="left"/>
      <w:pPr>
        <w:tabs>
          <w:tab w:val="left" w:pos="2268"/>
        </w:tabs>
        <w:ind w:left="2268" w:hanging="567"/>
      </w:pPr>
      <w:rPr>
        <w:rFonts w:ascii="Arial" w:hAnsi="Arial" w:cs="Times New Roman" w:hint="default"/>
        <w:b w:val="0"/>
      </w:rPr>
    </w:lvl>
    <w:lvl w:ilvl="5">
      <w:start w:val="1"/>
      <w:numFmt w:val="lowerRoman"/>
      <w:lvlText w:val="(%6)"/>
      <w:lvlJc w:val="left"/>
      <w:pPr>
        <w:tabs>
          <w:tab w:val="left" w:pos="2160"/>
        </w:tabs>
        <w:ind w:left="2160" w:hanging="360"/>
      </w:pPr>
      <w:rPr>
        <w:rFonts w:cs="Times New Roman" w:hint="eastAsia"/>
      </w:rPr>
    </w:lvl>
    <w:lvl w:ilvl="6">
      <w:start w:val="1"/>
      <w:numFmt w:val="decimal"/>
      <w:lvlText w:val="%7."/>
      <w:lvlJc w:val="left"/>
      <w:pPr>
        <w:tabs>
          <w:tab w:val="left" w:pos="2520"/>
        </w:tabs>
        <w:ind w:left="2520" w:hanging="360"/>
      </w:pPr>
      <w:rPr>
        <w:rFonts w:cs="Times New Roman" w:hint="eastAsia"/>
      </w:rPr>
    </w:lvl>
    <w:lvl w:ilvl="7">
      <w:start w:val="1"/>
      <w:numFmt w:val="lowerLetter"/>
      <w:lvlText w:val="%8."/>
      <w:lvlJc w:val="left"/>
      <w:pPr>
        <w:tabs>
          <w:tab w:val="left" w:pos="2880"/>
        </w:tabs>
        <w:ind w:left="2880" w:hanging="360"/>
      </w:pPr>
      <w:rPr>
        <w:rFonts w:cs="Times New Roman" w:hint="eastAsia"/>
      </w:rPr>
    </w:lvl>
    <w:lvl w:ilvl="8">
      <w:start w:val="1"/>
      <w:numFmt w:val="lowerRoman"/>
      <w:lvlText w:val="%9."/>
      <w:lvlJc w:val="left"/>
      <w:pPr>
        <w:tabs>
          <w:tab w:val="left" w:pos="3240"/>
        </w:tabs>
        <w:ind w:left="3240" w:hanging="360"/>
      </w:pPr>
      <w:rPr>
        <w:rFonts w:cs="Times New Roman" w:hint="eastAsia"/>
      </w:rPr>
    </w:lvl>
  </w:abstractNum>
  <w:abstractNum w:abstractNumId="5">
    <w:nsid w:val="194C7846"/>
    <w:multiLevelType w:val="singleLevel"/>
    <w:tmpl w:val="194C7846"/>
    <w:lvl w:ilvl="0">
      <w:start w:val="1"/>
      <w:numFmt w:val="decimal"/>
      <w:lvlText w:val="(%1)"/>
      <w:lvlJc w:val="left"/>
      <w:pPr>
        <w:tabs>
          <w:tab w:val="left" w:pos="-420"/>
        </w:tabs>
        <w:ind w:left="5" w:hanging="425"/>
      </w:pPr>
      <w:rPr>
        <w:rFonts w:hint="default"/>
      </w:rPr>
    </w:lvl>
  </w:abstractNum>
  <w:abstractNum w:abstractNumId="6">
    <w:nsid w:val="2DC52D0E"/>
    <w:multiLevelType w:val="multilevel"/>
    <w:tmpl w:val="2DC52D0E"/>
    <w:lvl w:ilvl="0">
      <w:start w:val="1"/>
      <w:numFmt w:val="decimal"/>
      <w:lvlText w:val="%1."/>
      <w:lvlJc w:val="left"/>
      <w:pPr>
        <w:tabs>
          <w:tab w:val="left" w:pos="709"/>
        </w:tabs>
        <w:ind w:left="709" w:hanging="709"/>
      </w:pPr>
      <w:rPr>
        <w:rFonts w:ascii="Times New Roman" w:hAnsi="Times New Roman" w:cs="Times New Roman" w:hint="default"/>
        <w:b/>
        <w:bCs w:val="0"/>
      </w:rPr>
    </w:lvl>
    <w:lvl w:ilvl="1">
      <w:start w:val="1"/>
      <w:numFmt w:val="decimal"/>
      <w:isLgl/>
      <w:lvlText w:val="%1.%2"/>
      <w:lvlJc w:val="left"/>
      <w:pPr>
        <w:tabs>
          <w:tab w:val="left" w:pos="709"/>
        </w:tabs>
        <w:ind w:left="709" w:hanging="709"/>
      </w:pPr>
      <w:rPr>
        <w:rFonts w:ascii="Times New Roman" w:hAnsi="Times New Roman" w:cs="Times New Roman" w:hint="default"/>
        <w:b w:val="0"/>
        <w:bCs w:val="0"/>
        <w:lang w:eastAsia="zh-CN"/>
      </w:rPr>
    </w:lvl>
    <w:lvl w:ilvl="2">
      <w:start w:val="1"/>
      <w:numFmt w:val="decimal"/>
      <w:lvlText w:val="(%3)"/>
      <w:lvlJc w:val="left"/>
      <w:pPr>
        <w:tabs>
          <w:tab w:val="left" w:pos="1135"/>
        </w:tabs>
        <w:ind w:left="1135" w:hanging="709"/>
      </w:pPr>
      <w:rPr>
        <w:rFonts w:ascii="Times New Roman" w:hAnsi="Times New Roman" w:cs="Times New Roman" w:hint="default"/>
        <w:b w:val="0"/>
        <w:bCs w:val="0"/>
        <w:i w:val="0"/>
        <w:color w:val="auto"/>
      </w:rPr>
    </w:lvl>
    <w:lvl w:ilvl="3">
      <w:start w:val="1"/>
      <w:numFmt w:val="lowerLetter"/>
      <w:lvlText w:val="(%4)"/>
      <w:lvlJc w:val="left"/>
      <w:pPr>
        <w:tabs>
          <w:tab w:val="left" w:pos="1701"/>
        </w:tabs>
        <w:ind w:left="1714" w:hanging="454"/>
      </w:pPr>
      <w:rPr>
        <w:rFonts w:ascii="Times New Roman" w:hAnsi="Times New Roman" w:cs="Times New Roman" w:hint="default"/>
        <w:b w:val="0"/>
        <w:i w:val="0"/>
      </w:rPr>
    </w:lvl>
    <w:lvl w:ilvl="4">
      <w:start w:val="1"/>
      <w:numFmt w:val="lowerRoman"/>
      <w:lvlText w:val="(%5)"/>
      <w:lvlJc w:val="left"/>
      <w:pPr>
        <w:tabs>
          <w:tab w:val="left" w:pos="2268"/>
        </w:tabs>
        <w:ind w:left="2268" w:hanging="567"/>
      </w:pPr>
      <w:rPr>
        <w:rFonts w:ascii="Arial" w:hAnsi="Arial" w:cs="Times New Roman" w:hint="default"/>
        <w:b w:val="0"/>
      </w:rPr>
    </w:lvl>
    <w:lvl w:ilvl="5">
      <w:start w:val="1"/>
      <w:numFmt w:val="lowerRoman"/>
      <w:lvlText w:val="(%6)"/>
      <w:lvlJc w:val="left"/>
      <w:pPr>
        <w:tabs>
          <w:tab w:val="left" w:pos="2160"/>
        </w:tabs>
        <w:ind w:left="2160" w:hanging="360"/>
      </w:pPr>
      <w:rPr>
        <w:rFonts w:cs="Times New Roman" w:hint="eastAsia"/>
      </w:rPr>
    </w:lvl>
    <w:lvl w:ilvl="6">
      <w:start w:val="1"/>
      <w:numFmt w:val="decimal"/>
      <w:lvlText w:val="%7."/>
      <w:lvlJc w:val="left"/>
      <w:pPr>
        <w:tabs>
          <w:tab w:val="left" w:pos="2520"/>
        </w:tabs>
        <w:ind w:left="2520" w:hanging="360"/>
      </w:pPr>
      <w:rPr>
        <w:rFonts w:cs="Times New Roman" w:hint="eastAsia"/>
      </w:rPr>
    </w:lvl>
    <w:lvl w:ilvl="7">
      <w:start w:val="1"/>
      <w:numFmt w:val="lowerLetter"/>
      <w:lvlText w:val="%8."/>
      <w:lvlJc w:val="left"/>
      <w:pPr>
        <w:tabs>
          <w:tab w:val="left" w:pos="2880"/>
        </w:tabs>
        <w:ind w:left="2880" w:hanging="360"/>
      </w:pPr>
      <w:rPr>
        <w:rFonts w:cs="Times New Roman" w:hint="eastAsia"/>
      </w:rPr>
    </w:lvl>
    <w:lvl w:ilvl="8">
      <w:start w:val="1"/>
      <w:numFmt w:val="lowerRoman"/>
      <w:lvlText w:val="%9."/>
      <w:lvlJc w:val="left"/>
      <w:pPr>
        <w:tabs>
          <w:tab w:val="left" w:pos="3240"/>
        </w:tabs>
        <w:ind w:left="3240" w:hanging="360"/>
      </w:pPr>
      <w:rPr>
        <w:rFonts w:cs="Times New Roman" w:hint="eastAsia"/>
      </w:rPr>
    </w:lvl>
  </w:abstractNum>
  <w:abstractNum w:abstractNumId="7">
    <w:nsid w:val="363131E1"/>
    <w:multiLevelType w:val="multilevel"/>
    <w:tmpl w:val="363131E1"/>
    <w:lvl w:ilvl="0">
      <w:start w:val="1"/>
      <w:numFmt w:val="decimal"/>
      <w:lvlText w:val="%1."/>
      <w:lvlJc w:val="left"/>
      <w:pPr>
        <w:tabs>
          <w:tab w:val="left" w:pos="709"/>
        </w:tabs>
        <w:ind w:left="709" w:hanging="709"/>
      </w:pPr>
      <w:rPr>
        <w:rFonts w:ascii="Times New Roman" w:hAnsi="Times New Roman" w:cs="Times New Roman" w:hint="default"/>
        <w:b w:val="0"/>
        <w:bCs/>
      </w:rPr>
    </w:lvl>
    <w:lvl w:ilvl="1">
      <w:start w:val="1"/>
      <w:numFmt w:val="decimal"/>
      <w:isLgl/>
      <w:lvlText w:val="%1.%2"/>
      <w:lvlJc w:val="left"/>
      <w:pPr>
        <w:tabs>
          <w:tab w:val="left" w:pos="709"/>
        </w:tabs>
        <w:ind w:left="709" w:hanging="709"/>
      </w:pPr>
      <w:rPr>
        <w:rFonts w:ascii="Times New Roman" w:hAnsi="Times New Roman" w:cs="Times New Roman" w:hint="default"/>
        <w:b w:val="0"/>
        <w:bCs w:val="0"/>
      </w:rPr>
    </w:lvl>
    <w:lvl w:ilvl="2">
      <w:start w:val="1"/>
      <w:numFmt w:val="decimal"/>
      <w:lvlText w:val="(%3)"/>
      <w:lvlJc w:val="left"/>
      <w:pPr>
        <w:tabs>
          <w:tab w:val="left" w:pos="1418"/>
        </w:tabs>
        <w:ind w:left="1418" w:hanging="709"/>
      </w:pPr>
      <w:rPr>
        <w:rFonts w:ascii="Times New Roman" w:hAnsi="Times New Roman" w:cs="Times New Roman" w:hint="default"/>
        <w:b w:val="0"/>
        <w:i w:val="0"/>
        <w:color w:val="auto"/>
      </w:rPr>
    </w:lvl>
    <w:lvl w:ilvl="3">
      <w:start w:val="1"/>
      <w:numFmt w:val="lowerLetter"/>
      <w:lvlText w:val="(%4)"/>
      <w:lvlJc w:val="left"/>
      <w:pPr>
        <w:tabs>
          <w:tab w:val="left" w:pos="1701"/>
        </w:tabs>
        <w:ind w:left="1701" w:hanging="454"/>
      </w:pPr>
      <w:rPr>
        <w:rFonts w:ascii="Times New Roman" w:hAnsi="Times New Roman" w:cs="Times New Roman" w:hint="default"/>
        <w:b w:val="0"/>
        <w:i w:val="0"/>
      </w:rPr>
    </w:lvl>
    <w:lvl w:ilvl="4">
      <w:start w:val="1"/>
      <w:numFmt w:val="lowerRoman"/>
      <w:lvlText w:val="(%5)"/>
      <w:lvlJc w:val="left"/>
      <w:pPr>
        <w:tabs>
          <w:tab w:val="left" w:pos="2268"/>
        </w:tabs>
        <w:ind w:left="2268" w:hanging="567"/>
      </w:pPr>
      <w:rPr>
        <w:rFonts w:ascii="Arial" w:hAnsi="Arial" w:cs="Times New Roman" w:hint="default"/>
        <w:b w:val="0"/>
      </w:rPr>
    </w:lvl>
    <w:lvl w:ilvl="5">
      <w:start w:val="1"/>
      <w:numFmt w:val="lowerRoman"/>
      <w:lvlText w:val="(%6)"/>
      <w:lvlJc w:val="left"/>
      <w:pPr>
        <w:tabs>
          <w:tab w:val="left" w:pos="2160"/>
        </w:tabs>
        <w:ind w:left="2160" w:hanging="360"/>
      </w:pPr>
      <w:rPr>
        <w:rFonts w:cs="Times New Roman" w:hint="eastAsia"/>
      </w:rPr>
    </w:lvl>
    <w:lvl w:ilvl="6">
      <w:start w:val="1"/>
      <w:numFmt w:val="decimal"/>
      <w:lvlText w:val="%7."/>
      <w:lvlJc w:val="left"/>
      <w:pPr>
        <w:tabs>
          <w:tab w:val="left" w:pos="2520"/>
        </w:tabs>
        <w:ind w:left="2520" w:hanging="360"/>
      </w:pPr>
      <w:rPr>
        <w:rFonts w:cs="Times New Roman" w:hint="eastAsia"/>
      </w:rPr>
    </w:lvl>
    <w:lvl w:ilvl="7">
      <w:start w:val="1"/>
      <w:numFmt w:val="lowerLetter"/>
      <w:lvlText w:val="%8."/>
      <w:lvlJc w:val="left"/>
      <w:pPr>
        <w:tabs>
          <w:tab w:val="left" w:pos="2880"/>
        </w:tabs>
        <w:ind w:left="2880" w:hanging="360"/>
      </w:pPr>
      <w:rPr>
        <w:rFonts w:cs="Times New Roman" w:hint="eastAsia"/>
      </w:rPr>
    </w:lvl>
    <w:lvl w:ilvl="8">
      <w:start w:val="1"/>
      <w:numFmt w:val="lowerRoman"/>
      <w:lvlText w:val="%9."/>
      <w:lvlJc w:val="left"/>
      <w:pPr>
        <w:tabs>
          <w:tab w:val="left" w:pos="3240"/>
        </w:tabs>
        <w:ind w:left="3240" w:hanging="360"/>
      </w:pPr>
      <w:rPr>
        <w:rFonts w:cs="Times New Roman" w:hint="eastAsia"/>
      </w:rPr>
    </w:lvl>
  </w:abstractNum>
  <w:abstractNum w:abstractNumId="8">
    <w:nsid w:val="3752715D"/>
    <w:multiLevelType w:val="multilevel"/>
    <w:tmpl w:val="3752715D"/>
    <w:lvl w:ilvl="0">
      <w:start w:val="1"/>
      <w:numFmt w:val="decimal"/>
      <w:lvlText w:val="%1."/>
      <w:lvlJc w:val="left"/>
      <w:pPr>
        <w:tabs>
          <w:tab w:val="left" w:pos="709"/>
        </w:tabs>
        <w:ind w:left="709" w:hanging="709"/>
      </w:pPr>
      <w:rPr>
        <w:rFonts w:ascii="Times New Roman" w:hAnsi="Times New Roman" w:cs="Times New Roman" w:hint="default"/>
        <w:b/>
        <w:bCs w:val="0"/>
      </w:rPr>
    </w:lvl>
    <w:lvl w:ilvl="1">
      <w:start w:val="1"/>
      <w:numFmt w:val="decimal"/>
      <w:isLgl/>
      <w:lvlText w:val="%1.%2"/>
      <w:lvlJc w:val="left"/>
      <w:pPr>
        <w:tabs>
          <w:tab w:val="left" w:pos="709"/>
        </w:tabs>
        <w:ind w:left="709" w:hanging="709"/>
      </w:pPr>
      <w:rPr>
        <w:rFonts w:ascii="Times New Roman" w:hAnsi="Times New Roman" w:cs="Times New Roman" w:hint="default"/>
        <w:b w:val="0"/>
        <w:bCs w:val="0"/>
      </w:rPr>
    </w:lvl>
    <w:lvl w:ilvl="2">
      <w:start w:val="1"/>
      <w:numFmt w:val="decimal"/>
      <w:lvlText w:val="(%3)"/>
      <w:lvlJc w:val="left"/>
      <w:pPr>
        <w:tabs>
          <w:tab w:val="left" w:pos="1418"/>
        </w:tabs>
        <w:ind w:left="1418" w:hanging="709"/>
      </w:pPr>
      <w:rPr>
        <w:rFonts w:ascii="Times New Roman" w:hAnsi="Times New Roman" w:cs="Times New Roman" w:hint="default"/>
        <w:b w:val="0"/>
        <w:i w:val="0"/>
        <w:color w:val="auto"/>
      </w:rPr>
    </w:lvl>
    <w:lvl w:ilvl="3">
      <w:start w:val="1"/>
      <w:numFmt w:val="lowerLetter"/>
      <w:lvlText w:val="(%4)"/>
      <w:lvlJc w:val="left"/>
      <w:pPr>
        <w:tabs>
          <w:tab w:val="left" w:pos="1701"/>
        </w:tabs>
        <w:ind w:left="1701" w:hanging="454"/>
      </w:pPr>
      <w:rPr>
        <w:rFonts w:ascii="Times New Roman" w:hAnsi="Times New Roman" w:cs="Times New Roman" w:hint="default"/>
        <w:b w:val="0"/>
        <w:i w:val="0"/>
      </w:rPr>
    </w:lvl>
    <w:lvl w:ilvl="4">
      <w:start w:val="1"/>
      <w:numFmt w:val="lowerRoman"/>
      <w:lvlText w:val="(%5)"/>
      <w:lvlJc w:val="left"/>
      <w:pPr>
        <w:tabs>
          <w:tab w:val="left" w:pos="2268"/>
        </w:tabs>
        <w:ind w:left="2268" w:hanging="567"/>
      </w:pPr>
      <w:rPr>
        <w:rFonts w:ascii="Arial" w:hAnsi="Arial" w:cs="Times New Roman" w:hint="default"/>
        <w:b w:val="0"/>
      </w:rPr>
    </w:lvl>
    <w:lvl w:ilvl="5">
      <w:start w:val="1"/>
      <w:numFmt w:val="lowerRoman"/>
      <w:lvlText w:val="(%6)"/>
      <w:lvlJc w:val="left"/>
      <w:pPr>
        <w:tabs>
          <w:tab w:val="left" w:pos="2160"/>
        </w:tabs>
        <w:ind w:left="2160" w:hanging="360"/>
      </w:pPr>
      <w:rPr>
        <w:rFonts w:cs="Times New Roman" w:hint="eastAsia"/>
      </w:rPr>
    </w:lvl>
    <w:lvl w:ilvl="6">
      <w:start w:val="1"/>
      <w:numFmt w:val="decimal"/>
      <w:lvlText w:val="%7."/>
      <w:lvlJc w:val="left"/>
      <w:pPr>
        <w:tabs>
          <w:tab w:val="left" w:pos="2520"/>
        </w:tabs>
        <w:ind w:left="2520" w:hanging="360"/>
      </w:pPr>
      <w:rPr>
        <w:rFonts w:cs="Times New Roman" w:hint="eastAsia"/>
      </w:rPr>
    </w:lvl>
    <w:lvl w:ilvl="7">
      <w:start w:val="1"/>
      <w:numFmt w:val="lowerLetter"/>
      <w:lvlText w:val="%8."/>
      <w:lvlJc w:val="left"/>
      <w:pPr>
        <w:tabs>
          <w:tab w:val="left" w:pos="2880"/>
        </w:tabs>
        <w:ind w:left="2880" w:hanging="360"/>
      </w:pPr>
      <w:rPr>
        <w:rFonts w:cs="Times New Roman" w:hint="eastAsia"/>
      </w:rPr>
    </w:lvl>
    <w:lvl w:ilvl="8">
      <w:start w:val="1"/>
      <w:numFmt w:val="lowerRoman"/>
      <w:lvlText w:val="%9."/>
      <w:lvlJc w:val="left"/>
      <w:pPr>
        <w:tabs>
          <w:tab w:val="left" w:pos="3240"/>
        </w:tabs>
        <w:ind w:left="3240" w:hanging="360"/>
      </w:pPr>
      <w:rPr>
        <w:rFonts w:cs="Times New Roman" w:hint="eastAsia"/>
      </w:rPr>
    </w:lvl>
  </w:abstractNum>
  <w:num w:numId="1">
    <w:abstractNumId w:val="1"/>
  </w:num>
  <w:num w:numId="2">
    <w:abstractNumId w:val="3"/>
  </w:num>
  <w:num w:numId="3">
    <w:abstractNumId w:val="4"/>
  </w:num>
  <w:num w:numId="4">
    <w:abstractNumId w:val="6"/>
  </w:num>
  <w:num w:numId="5">
    <w:abstractNumId w:val="8"/>
  </w:num>
  <w:num w:numId="6">
    <w:abstractNumId w:val="5"/>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5ZTI4NzI2ZjRjMjA0YWU1MDZjOTA1ZjhmNzM0MGYifQ=="/>
  </w:docVars>
  <w:rsids>
    <w:rsidRoot w:val="003D4887"/>
    <w:rsid w:val="000C72AB"/>
    <w:rsid w:val="00190DA7"/>
    <w:rsid w:val="001B5090"/>
    <w:rsid w:val="00280E8A"/>
    <w:rsid w:val="002C4832"/>
    <w:rsid w:val="00307BFE"/>
    <w:rsid w:val="003D4887"/>
    <w:rsid w:val="003F532E"/>
    <w:rsid w:val="004C66C0"/>
    <w:rsid w:val="005555FF"/>
    <w:rsid w:val="00603EFE"/>
    <w:rsid w:val="00661AAE"/>
    <w:rsid w:val="006E2F46"/>
    <w:rsid w:val="00747210"/>
    <w:rsid w:val="00747EDE"/>
    <w:rsid w:val="007573C8"/>
    <w:rsid w:val="00795FE8"/>
    <w:rsid w:val="007B1FDB"/>
    <w:rsid w:val="007F0EC8"/>
    <w:rsid w:val="00893219"/>
    <w:rsid w:val="008C658A"/>
    <w:rsid w:val="0090610C"/>
    <w:rsid w:val="0098402F"/>
    <w:rsid w:val="00A37E89"/>
    <w:rsid w:val="00B76FF1"/>
    <w:rsid w:val="00BE3641"/>
    <w:rsid w:val="00C83A30"/>
    <w:rsid w:val="00C84E57"/>
    <w:rsid w:val="00C91C00"/>
    <w:rsid w:val="00CD1597"/>
    <w:rsid w:val="00D45CB0"/>
    <w:rsid w:val="00D63ABE"/>
    <w:rsid w:val="00D92BE9"/>
    <w:rsid w:val="00DA44BE"/>
    <w:rsid w:val="00DD4628"/>
    <w:rsid w:val="03DD02C6"/>
    <w:rsid w:val="044A0C22"/>
    <w:rsid w:val="06CE6440"/>
    <w:rsid w:val="08BD3937"/>
    <w:rsid w:val="09123941"/>
    <w:rsid w:val="09607333"/>
    <w:rsid w:val="0B7078E0"/>
    <w:rsid w:val="0BE765B4"/>
    <w:rsid w:val="0C457F0B"/>
    <w:rsid w:val="0DBC7C9C"/>
    <w:rsid w:val="1437096F"/>
    <w:rsid w:val="14F51C8F"/>
    <w:rsid w:val="16472199"/>
    <w:rsid w:val="1CBE6617"/>
    <w:rsid w:val="20073144"/>
    <w:rsid w:val="22783362"/>
    <w:rsid w:val="2594196F"/>
    <w:rsid w:val="299A04A5"/>
    <w:rsid w:val="3B41369C"/>
    <w:rsid w:val="48B4450E"/>
    <w:rsid w:val="52D67890"/>
    <w:rsid w:val="57F239CD"/>
    <w:rsid w:val="6F211975"/>
    <w:rsid w:val="718E747A"/>
    <w:rsid w:val="734D575C"/>
    <w:rsid w:val="7B3D0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unhideWhenUsed="1"/>
    <w:lsdException w:name="footnote text" w:uiPriority="0"/>
    <w:lsdException w:name="annotation text" w:uiPriority="0" w:qFormat="1"/>
    <w:lsdException w:name="header" w:semiHidden="0" w:uiPriority="0" w:unhideWhenUsed="1" w:qFormat="1"/>
    <w:lsdException w:name="footer" w:semiHidden="0" w:unhideWhenUsed="1" w:qFormat="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qFormat="1"/>
    <w:lsdException w:name="annotation reference" w:uiPriority="0" w:qFormat="1"/>
    <w:lsdException w:name="line number" w:unhideWhenUsed="1"/>
    <w:lsdException w:name="page number" w:semiHidden="0" w:uiPriority="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uiPriority="0" w:qFormat="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qFormat="1"/>
    <w:lsdException w:name="Body Text" w:semiHidden="0" w:uiPriority="0" w:qFormat="1"/>
    <w:lsdException w:name="Body Text Indent" w:semiHidden="0" w:uiPriority="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semiHidden="0" w:unhideWhenUsed="1" w:qFormat="1"/>
    <w:lsdException w:name="Body Text First Indent 2" w:unhideWhenUsed="1"/>
    <w:lsdException w:name="Note Heading" w:unhideWhenUsed="1"/>
    <w:lsdException w:name="Body Text 2" w:unhideWhenUsed="1"/>
    <w:lsdException w:name="Body Text 3" w:unhideWhenUsed="1"/>
    <w:lsdException w:name="Body Text Indent 2" w:semiHidden="0" w:uiPriority="0" w:qFormat="1"/>
    <w:lsdException w:name="Body Text Indent 3" w:semiHidden="0" w:uiPriority="0" w:qFormat="1"/>
    <w:lsdException w:name="Block Text" w:unhideWhenUsed="1"/>
    <w:lsdException w:name="Hyperlink" w:semiHidden="0" w:qFormat="1"/>
    <w:lsdException w:name="FollowedHyperlink" w:unhideWhenUsed="1"/>
    <w:lsdException w:name="Strong" w:semiHidden="0" w:uiPriority="22" w:qFormat="1"/>
    <w:lsdException w:name="Emphasis" w:semiHidden="0" w:uiPriority="20" w:qFormat="1"/>
    <w:lsdException w:name="Document Map" w:uiPriority="0" w:qFormat="1"/>
    <w:lsdException w:name="Plain Text" w:semiHidden="0" w:uiPriority="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iPriority="0"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qFormat="1"/>
    <w:lsdException w:name="Table Grid" w:semiHidden="0" w:uiPriority="0" w:qFormat="1"/>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0"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next w:val="a0"/>
    <w:qFormat/>
    <w:pPr>
      <w:widowControl w:val="0"/>
      <w:jc w:val="both"/>
    </w:pPr>
    <w:rPr>
      <w:rFonts w:ascii="Times New Roman" w:hAnsi="Times New Roman" w:cs="Times New Roman"/>
      <w:kern w:val="2"/>
      <w:sz w:val="21"/>
      <w:szCs w:val="21"/>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pPr>
      <w:widowControl/>
      <w:ind w:firstLineChars="100" w:firstLine="420"/>
      <w:jc w:val="left"/>
    </w:pPr>
    <w:rPr>
      <w:rFonts w:ascii="宋体" w:hAnsi="宋体" w:cs="宋体"/>
      <w:kern w:val="0"/>
      <w:sz w:val="24"/>
      <w:szCs w:val="24"/>
    </w:rPr>
  </w:style>
  <w:style w:type="paragraph" w:styleId="a4">
    <w:name w:val="Body Text"/>
    <w:basedOn w:val="a"/>
    <w:link w:val="Char"/>
    <w:qFormat/>
    <w:pPr>
      <w:spacing w:after="120"/>
    </w:pPr>
  </w:style>
  <w:style w:type="paragraph" w:styleId="7">
    <w:name w:val="toc 7"/>
    <w:basedOn w:val="a"/>
    <w:next w:val="a"/>
    <w:uiPriority w:val="39"/>
    <w:qFormat/>
    <w:pPr>
      <w:ind w:left="1260"/>
      <w:jc w:val="left"/>
    </w:pPr>
    <w:rPr>
      <w:sz w:val="18"/>
      <w:szCs w:val="18"/>
    </w:rPr>
  </w:style>
  <w:style w:type="paragraph" w:styleId="2">
    <w:name w:val="List Number 2"/>
    <w:basedOn w:val="a"/>
    <w:qFormat/>
    <w:pPr>
      <w:widowControl/>
      <w:numPr>
        <w:numId w:val="1"/>
      </w:numPr>
      <w:jc w:val="left"/>
    </w:pPr>
    <w:rPr>
      <w:snapToGrid w:val="0"/>
      <w:kern w:val="28"/>
      <w:sz w:val="24"/>
      <w:szCs w:val="20"/>
    </w:rPr>
  </w:style>
  <w:style w:type="paragraph" w:styleId="a5">
    <w:name w:val="Document Map"/>
    <w:basedOn w:val="a"/>
    <w:link w:val="Char0"/>
    <w:semiHidden/>
    <w:qFormat/>
    <w:pPr>
      <w:shd w:val="clear" w:color="auto" w:fill="000080"/>
    </w:pPr>
  </w:style>
  <w:style w:type="paragraph" w:styleId="a6">
    <w:name w:val="annotation text"/>
    <w:basedOn w:val="a"/>
    <w:link w:val="Char1"/>
    <w:semiHidden/>
    <w:qFormat/>
    <w:pPr>
      <w:jc w:val="left"/>
    </w:pPr>
  </w:style>
  <w:style w:type="paragraph" w:styleId="a7">
    <w:name w:val="Body Text Indent"/>
    <w:basedOn w:val="a"/>
    <w:link w:val="Char2"/>
    <w:qFormat/>
    <w:pPr>
      <w:spacing w:after="120"/>
      <w:ind w:leftChars="200" w:left="420"/>
    </w:pPr>
  </w:style>
  <w:style w:type="paragraph" w:styleId="5">
    <w:name w:val="toc 5"/>
    <w:basedOn w:val="a"/>
    <w:next w:val="a"/>
    <w:uiPriority w:val="39"/>
    <w:qFormat/>
    <w:pPr>
      <w:ind w:left="840"/>
      <w:jc w:val="left"/>
    </w:pPr>
    <w:rPr>
      <w:sz w:val="18"/>
      <w:szCs w:val="18"/>
    </w:rPr>
  </w:style>
  <w:style w:type="paragraph" w:styleId="30">
    <w:name w:val="toc 3"/>
    <w:basedOn w:val="a"/>
    <w:next w:val="a"/>
    <w:uiPriority w:val="39"/>
    <w:qFormat/>
    <w:pPr>
      <w:ind w:left="420"/>
      <w:jc w:val="left"/>
    </w:pPr>
    <w:rPr>
      <w:i/>
      <w:iCs/>
      <w:sz w:val="20"/>
      <w:szCs w:val="20"/>
    </w:rPr>
  </w:style>
  <w:style w:type="paragraph" w:styleId="a8">
    <w:name w:val="Plain Text"/>
    <w:basedOn w:val="a"/>
    <w:link w:val="Char3"/>
    <w:qFormat/>
    <w:rPr>
      <w:rFonts w:ascii="宋体" w:hAnsi="Courier New" w:cs="Courier New"/>
    </w:rPr>
  </w:style>
  <w:style w:type="paragraph" w:styleId="8">
    <w:name w:val="toc 8"/>
    <w:basedOn w:val="a"/>
    <w:next w:val="a"/>
    <w:uiPriority w:val="39"/>
    <w:qFormat/>
    <w:pPr>
      <w:ind w:left="1470"/>
      <w:jc w:val="left"/>
    </w:pPr>
    <w:rPr>
      <w:sz w:val="18"/>
      <w:szCs w:val="18"/>
    </w:rPr>
  </w:style>
  <w:style w:type="paragraph" w:styleId="20">
    <w:name w:val="Body Text Indent 2"/>
    <w:basedOn w:val="a"/>
    <w:link w:val="2Char"/>
    <w:qFormat/>
    <w:pPr>
      <w:spacing w:after="120" w:line="480" w:lineRule="auto"/>
      <w:ind w:leftChars="200" w:left="420"/>
    </w:pPr>
    <w:rPr>
      <w:szCs w:val="24"/>
    </w:rPr>
  </w:style>
  <w:style w:type="paragraph" w:styleId="a9">
    <w:name w:val="Balloon Text"/>
    <w:basedOn w:val="a"/>
    <w:link w:val="Char4"/>
    <w:semiHidden/>
    <w:qFormat/>
    <w:rPr>
      <w:sz w:val="18"/>
      <w:szCs w:val="18"/>
    </w:rPr>
  </w:style>
  <w:style w:type="paragraph" w:styleId="aa">
    <w:name w:val="footer"/>
    <w:basedOn w:val="a"/>
    <w:link w:val="Char5"/>
    <w:uiPriority w:val="99"/>
    <w:unhideWhenUsed/>
    <w:qFormat/>
    <w:pPr>
      <w:tabs>
        <w:tab w:val="center" w:pos="4153"/>
        <w:tab w:val="right" w:pos="8306"/>
      </w:tabs>
      <w:snapToGrid w:val="0"/>
      <w:jc w:val="left"/>
    </w:pPr>
    <w:rPr>
      <w:sz w:val="18"/>
      <w:szCs w:val="18"/>
    </w:rPr>
  </w:style>
  <w:style w:type="paragraph" w:styleId="ab">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420"/>
        <w:tab w:val="right" w:leader="dot" w:pos="8297"/>
      </w:tabs>
      <w:spacing w:line="360" w:lineRule="auto"/>
      <w:jc w:val="left"/>
    </w:pPr>
    <w:rPr>
      <w:b/>
      <w:bCs/>
      <w:caps/>
      <w:sz w:val="20"/>
      <w:szCs w:val="20"/>
    </w:rPr>
  </w:style>
  <w:style w:type="paragraph" w:styleId="4">
    <w:name w:val="toc 4"/>
    <w:basedOn w:val="a"/>
    <w:next w:val="a"/>
    <w:uiPriority w:val="39"/>
    <w:qFormat/>
    <w:pPr>
      <w:ind w:left="630"/>
      <w:jc w:val="left"/>
    </w:pPr>
    <w:rPr>
      <w:sz w:val="18"/>
      <w:szCs w:val="18"/>
    </w:rPr>
  </w:style>
  <w:style w:type="paragraph" w:styleId="ac">
    <w:name w:val="footnote text"/>
    <w:basedOn w:val="a"/>
    <w:link w:val="Char7"/>
    <w:semiHidden/>
    <w:pPr>
      <w:snapToGrid w:val="0"/>
      <w:jc w:val="left"/>
    </w:pPr>
    <w:rPr>
      <w:sz w:val="18"/>
      <w:szCs w:val="18"/>
    </w:rPr>
  </w:style>
  <w:style w:type="paragraph" w:styleId="6">
    <w:name w:val="toc 6"/>
    <w:basedOn w:val="a"/>
    <w:next w:val="a"/>
    <w:uiPriority w:val="39"/>
    <w:qFormat/>
    <w:pPr>
      <w:ind w:left="1050"/>
      <w:jc w:val="left"/>
    </w:pPr>
    <w:rPr>
      <w:sz w:val="18"/>
      <w:szCs w:val="18"/>
    </w:rPr>
  </w:style>
  <w:style w:type="paragraph" w:styleId="31">
    <w:name w:val="Body Text Indent 3"/>
    <w:basedOn w:val="a"/>
    <w:link w:val="3Char0"/>
    <w:qFormat/>
    <w:pPr>
      <w:spacing w:after="120"/>
      <w:ind w:leftChars="200" w:left="420"/>
    </w:pPr>
    <w:rPr>
      <w:sz w:val="16"/>
      <w:szCs w:val="16"/>
    </w:rPr>
  </w:style>
  <w:style w:type="paragraph" w:styleId="21">
    <w:name w:val="toc 2"/>
    <w:basedOn w:val="a"/>
    <w:next w:val="a"/>
    <w:uiPriority w:val="39"/>
    <w:qFormat/>
    <w:pPr>
      <w:tabs>
        <w:tab w:val="left" w:pos="840"/>
        <w:tab w:val="right" w:leader="dot" w:pos="8297"/>
      </w:tabs>
      <w:ind w:left="210"/>
      <w:jc w:val="left"/>
    </w:pPr>
    <w:rPr>
      <w:smallCaps/>
      <w:sz w:val="20"/>
      <w:szCs w:val="20"/>
    </w:rPr>
  </w:style>
  <w:style w:type="paragraph" w:styleId="9">
    <w:name w:val="toc 9"/>
    <w:basedOn w:val="a"/>
    <w:next w:val="a"/>
    <w:uiPriority w:val="39"/>
    <w:qFormat/>
    <w:pPr>
      <w:ind w:left="1680"/>
      <w:jc w:val="left"/>
    </w:pPr>
    <w:rPr>
      <w:sz w:val="18"/>
      <w:szCs w:val="18"/>
    </w:rPr>
  </w:style>
  <w:style w:type="paragraph" w:styleId="ad">
    <w:name w:val="annotation subject"/>
    <w:basedOn w:val="a6"/>
    <w:next w:val="a6"/>
    <w:link w:val="Char8"/>
    <w:semiHidden/>
    <w:qFormat/>
    <w:rPr>
      <w:b/>
      <w:bCs/>
    </w:rPr>
  </w:style>
  <w:style w:type="table" w:styleId="ae">
    <w:name w:val="Table Grid"/>
    <w:basedOn w:val="a2"/>
    <w:qFormat/>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1"/>
    <w:qFormat/>
  </w:style>
  <w:style w:type="character" w:styleId="af0">
    <w:name w:val="Hyperlink"/>
    <w:uiPriority w:val="99"/>
    <w:qFormat/>
    <w:rPr>
      <w:color w:val="0000FF"/>
      <w:u w:val="single"/>
    </w:rPr>
  </w:style>
  <w:style w:type="character" w:styleId="af1">
    <w:name w:val="annotation reference"/>
    <w:semiHidden/>
    <w:qFormat/>
    <w:rPr>
      <w:sz w:val="21"/>
      <w:szCs w:val="21"/>
    </w:rPr>
  </w:style>
  <w:style w:type="character" w:styleId="af2">
    <w:name w:val="footnote reference"/>
    <w:semiHidden/>
    <w:qFormat/>
    <w:rPr>
      <w:vertAlign w:val="superscript"/>
    </w:rPr>
  </w:style>
  <w:style w:type="character" w:customStyle="1" w:styleId="Char6">
    <w:name w:val="页眉 Char"/>
    <w:basedOn w:val="a1"/>
    <w:link w:val="ab"/>
    <w:qFormat/>
    <w:rPr>
      <w:sz w:val="18"/>
      <w:szCs w:val="18"/>
    </w:rPr>
  </w:style>
  <w:style w:type="character" w:customStyle="1" w:styleId="Char5">
    <w:name w:val="页脚 Char"/>
    <w:basedOn w:val="a1"/>
    <w:link w:val="aa"/>
    <w:uiPriority w:val="99"/>
    <w:qFormat/>
    <w:rPr>
      <w:sz w:val="18"/>
      <w:szCs w:val="18"/>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3Char">
    <w:name w:val="标题 3 Char"/>
    <w:basedOn w:val="a1"/>
    <w:link w:val="3"/>
    <w:semiHidden/>
    <w:qFormat/>
    <w:rPr>
      <w:rFonts w:ascii="Times New Roman" w:eastAsia="宋体" w:hAnsi="Times New Roman" w:cs="Times New Roman"/>
      <w:b/>
      <w:bCs/>
      <w:sz w:val="32"/>
      <w:szCs w:val="32"/>
    </w:rPr>
  </w:style>
  <w:style w:type="paragraph" w:customStyle="1" w:styleId="Default">
    <w:name w:val="Default"/>
    <w:qFormat/>
    <w:pPr>
      <w:widowControl w:val="0"/>
      <w:autoSpaceDE w:val="0"/>
      <w:autoSpaceDN w:val="0"/>
      <w:adjustRightInd w:val="0"/>
    </w:pPr>
    <w:rPr>
      <w:rFonts w:ascii="宋体" w:hAnsi="Times New Roman" w:cs="Times New Roman"/>
      <w:color w:val="000000"/>
      <w:sz w:val="24"/>
      <w:szCs w:val="24"/>
    </w:rPr>
  </w:style>
  <w:style w:type="paragraph" w:customStyle="1" w:styleId="CM1">
    <w:name w:val="CM1"/>
    <w:basedOn w:val="Default"/>
    <w:next w:val="Default"/>
    <w:qFormat/>
    <w:rPr>
      <w:color w:val="auto"/>
    </w:rPr>
  </w:style>
  <w:style w:type="paragraph" w:customStyle="1" w:styleId="CM2">
    <w:name w:val="CM2"/>
    <w:basedOn w:val="Default"/>
    <w:next w:val="Default"/>
    <w:qFormat/>
    <w:pPr>
      <w:spacing w:line="1176" w:lineRule="atLeast"/>
    </w:pPr>
    <w:rPr>
      <w:color w:val="auto"/>
    </w:rPr>
  </w:style>
  <w:style w:type="paragraph" w:customStyle="1" w:styleId="CM45">
    <w:name w:val="CM45"/>
    <w:basedOn w:val="Default"/>
    <w:next w:val="Default"/>
    <w:qFormat/>
    <w:pPr>
      <w:spacing w:after="1088"/>
    </w:pPr>
    <w:rPr>
      <w:color w:val="auto"/>
    </w:rPr>
  </w:style>
  <w:style w:type="paragraph" w:customStyle="1" w:styleId="CM51">
    <w:name w:val="CM51"/>
    <w:basedOn w:val="Default"/>
    <w:next w:val="Default"/>
    <w:qFormat/>
    <w:pPr>
      <w:spacing w:after="190"/>
    </w:pPr>
    <w:rPr>
      <w:color w:val="auto"/>
    </w:rPr>
  </w:style>
  <w:style w:type="paragraph" w:customStyle="1" w:styleId="CM47">
    <w:name w:val="CM47"/>
    <w:basedOn w:val="Default"/>
    <w:next w:val="Default"/>
    <w:qFormat/>
    <w:pPr>
      <w:spacing w:after="62"/>
    </w:pPr>
    <w:rPr>
      <w:color w:val="auto"/>
    </w:rPr>
  </w:style>
  <w:style w:type="paragraph" w:customStyle="1" w:styleId="CM46">
    <w:name w:val="CM46"/>
    <w:basedOn w:val="Default"/>
    <w:next w:val="Default"/>
    <w:qFormat/>
    <w:pPr>
      <w:spacing w:after="128"/>
    </w:pPr>
    <w:rPr>
      <w:color w:val="auto"/>
    </w:rPr>
  </w:style>
  <w:style w:type="paragraph" w:customStyle="1" w:styleId="CM3">
    <w:name w:val="CM3"/>
    <w:basedOn w:val="Default"/>
    <w:next w:val="Default"/>
    <w:qFormat/>
    <w:rPr>
      <w:color w:val="auto"/>
    </w:rPr>
  </w:style>
  <w:style w:type="paragraph" w:customStyle="1" w:styleId="CM48">
    <w:name w:val="CM48"/>
    <w:basedOn w:val="Default"/>
    <w:next w:val="Default"/>
    <w:qFormat/>
    <w:pPr>
      <w:spacing w:after="265"/>
    </w:pPr>
    <w:rPr>
      <w:color w:val="auto"/>
    </w:rPr>
  </w:style>
  <w:style w:type="paragraph" w:customStyle="1" w:styleId="CM4">
    <w:name w:val="CM4"/>
    <w:basedOn w:val="Default"/>
    <w:next w:val="Default"/>
    <w:qFormat/>
    <w:rPr>
      <w:color w:val="auto"/>
    </w:rPr>
  </w:style>
  <w:style w:type="paragraph" w:customStyle="1" w:styleId="CM49">
    <w:name w:val="CM49"/>
    <w:basedOn w:val="Default"/>
    <w:next w:val="Default"/>
    <w:qFormat/>
    <w:pPr>
      <w:spacing w:after="407"/>
    </w:pPr>
    <w:rPr>
      <w:color w:val="auto"/>
    </w:rPr>
  </w:style>
  <w:style w:type="paragraph" w:customStyle="1" w:styleId="CM5">
    <w:name w:val="CM5"/>
    <w:basedOn w:val="Default"/>
    <w:next w:val="Default"/>
    <w:qFormat/>
    <w:pPr>
      <w:spacing w:line="408" w:lineRule="atLeast"/>
    </w:pPr>
    <w:rPr>
      <w:color w:val="auto"/>
    </w:rPr>
  </w:style>
  <w:style w:type="paragraph" w:customStyle="1" w:styleId="CM6">
    <w:name w:val="CM6"/>
    <w:basedOn w:val="Default"/>
    <w:next w:val="Default"/>
    <w:qFormat/>
    <w:pPr>
      <w:spacing w:line="408" w:lineRule="atLeast"/>
    </w:pPr>
    <w:rPr>
      <w:color w:val="auto"/>
    </w:rPr>
  </w:style>
  <w:style w:type="paragraph" w:customStyle="1" w:styleId="CM7">
    <w:name w:val="CM7"/>
    <w:basedOn w:val="Default"/>
    <w:next w:val="Default"/>
    <w:qFormat/>
    <w:pPr>
      <w:spacing w:line="408" w:lineRule="atLeast"/>
    </w:pPr>
    <w:rPr>
      <w:color w:val="auto"/>
    </w:rPr>
  </w:style>
  <w:style w:type="paragraph" w:customStyle="1" w:styleId="CM8">
    <w:name w:val="CM8"/>
    <w:basedOn w:val="Default"/>
    <w:next w:val="Default"/>
    <w:qFormat/>
    <w:pPr>
      <w:spacing w:line="406" w:lineRule="atLeast"/>
    </w:pPr>
    <w:rPr>
      <w:color w:val="auto"/>
    </w:rPr>
  </w:style>
  <w:style w:type="paragraph" w:customStyle="1" w:styleId="CM11">
    <w:name w:val="CM11"/>
    <w:basedOn w:val="Default"/>
    <w:next w:val="Default"/>
    <w:qFormat/>
    <w:pPr>
      <w:spacing w:line="468" w:lineRule="atLeast"/>
    </w:pPr>
    <w:rPr>
      <w:color w:val="auto"/>
    </w:rPr>
  </w:style>
  <w:style w:type="paragraph" w:customStyle="1" w:styleId="CM13">
    <w:name w:val="CM13"/>
    <w:basedOn w:val="Default"/>
    <w:next w:val="Default"/>
    <w:qFormat/>
    <w:pPr>
      <w:spacing w:line="463" w:lineRule="atLeast"/>
    </w:pPr>
    <w:rPr>
      <w:color w:val="auto"/>
    </w:rPr>
  </w:style>
  <w:style w:type="paragraph" w:customStyle="1" w:styleId="CM14">
    <w:name w:val="CM14"/>
    <w:basedOn w:val="Default"/>
    <w:next w:val="Default"/>
    <w:qFormat/>
    <w:pPr>
      <w:spacing w:line="468" w:lineRule="atLeast"/>
    </w:pPr>
    <w:rPr>
      <w:color w:val="auto"/>
    </w:rPr>
  </w:style>
  <w:style w:type="paragraph" w:customStyle="1" w:styleId="CM52">
    <w:name w:val="CM52"/>
    <w:basedOn w:val="Default"/>
    <w:next w:val="Default"/>
    <w:qFormat/>
    <w:pPr>
      <w:spacing w:after="65"/>
    </w:pPr>
    <w:rPr>
      <w:color w:val="auto"/>
    </w:rPr>
  </w:style>
  <w:style w:type="paragraph" w:customStyle="1" w:styleId="CM15">
    <w:name w:val="CM15"/>
    <w:basedOn w:val="Default"/>
    <w:next w:val="Default"/>
    <w:qFormat/>
    <w:pPr>
      <w:spacing w:line="468" w:lineRule="atLeast"/>
    </w:pPr>
    <w:rPr>
      <w:color w:val="auto"/>
    </w:rPr>
  </w:style>
  <w:style w:type="paragraph" w:customStyle="1" w:styleId="CM16">
    <w:name w:val="CM16"/>
    <w:basedOn w:val="Default"/>
    <w:next w:val="Default"/>
    <w:qFormat/>
    <w:pPr>
      <w:spacing w:line="468" w:lineRule="atLeast"/>
    </w:pPr>
    <w:rPr>
      <w:color w:val="auto"/>
    </w:rPr>
  </w:style>
  <w:style w:type="paragraph" w:customStyle="1" w:styleId="CM19">
    <w:name w:val="CM19"/>
    <w:basedOn w:val="Default"/>
    <w:next w:val="Default"/>
    <w:qFormat/>
    <w:pPr>
      <w:spacing w:line="468" w:lineRule="atLeast"/>
    </w:pPr>
    <w:rPr>
      <w:color w:val="auto"/>
    </w:rPr>
  </w:style>
  <w:style w:type="paragraph" w:customStyle="1" w:styleId="CM55">
    <w:name w:val="CM55"/>
    <w:basedOn w:val="Default"/>
    <w:next w:val="Default"/>
    <w:qFormat/>
    <w:pPr>
      <w:spacing w:after="245"/>
    </w:pPr>
    <w:rPr>
      <w:color w:val="auto"/>
    </w:rPr>
  </w:style>
  <w:style w:type="paragraph" w:customStyle="1" w:styleId="CM20">
    <w:name w:val="CM20"/>
    <w:basedOn w:val="Default"/>
    <w:next w:val="Default"/>
    <w:qFormat/>
    <w:pPr>
      <w:spacing w:line="468" w:lineRule="atLeast"/>
    </w:pPr>
    <w:rPr>
      <w:color w:val="auto"/>
    </w:rPr>
  </w:style>
  <w:style w:type="paragraph" w:customStyle="1" w:styleId="CM21">
    <w:name w:val="CM21"/>
    <w:basedOn w:val="Default"/>
    <w:next w:val="Default"/>
    <w:qFormat/>
    <w:pPr>
      <w:spacing w:line="468" w:lineRule="atLeast"/>
    </w:pPr>
    <w:rPr>
      <w:color w:val="auto"/>
    </w:rPr>
  </w:style>
  <w:style w:type="paragraph" w:customStyle="1" w:styleId="CM23">
    <w:name w:val="CM23"/>
    <w:basedOn w:val="Default"/>
    <w:next w:val="Default"/>
    <w:pPr>
      <w:spacing w:line="468" w:lineRule="atLeast"/>
    </w:pPr>
    <w:rPr>
      <w:color w:val="auto"/>
    </w:rPr>
  </w:style>
  <w:style w:type="paragraph" w:customStyle="1" w:styleId="CM54">
    <w:name w:val="CM54"/>
    <w:basedOn w:val="Default"/>
    <w:next w:val="Default"/>
    <w:qFormat/>
    <w:pPr>
      <w:spacing w:after="540"/>
    </w:pPr>
    <w:rPr>
      <w:color w:val="auto"/>
    </w:rPr>
  </w:style>
  <w:style w:type="paragraph" w:customStyle="1" w:styleId="CM53">
    <w:name w:val="CM53"/>
    <w:basedOn w:val="Default"/>
    <w:next w:val="Default"/>
    <w:qFormat/>
    <w:pPr>
      <w:spacing w:after="395"/>
    </w:pPr>
    <w:rPr>
      <w:color w:val="auto"/>
    </w:rPr>
  </w:style>
  <w:style w:type="paragraph" w:customStyle="1" w:styleId="CM24">
    <w:name w:val="CM24"/>
    <w:basedOn w:val="Default"/>
    <w:next w:val="Default"/>
    <w:qFormat/>
    <w:rPr>
      <w:color w:val="auto"/>
    </w:rPr>
  </w:style>
  <w:style w:type="paragraph" w:customStyle="1" w:styleId="CM25">
    <w:name w:val="CM25"/>
    <w:basedOn w:val="Default"/>
    <w:next w:val="Default"/>
    <w:pPr>
      <w:spacing w:line="466" w:lineRule="atLeast"/>
    </w:pPr>
    <w:rPr>
      <w:color w:val="auto"/>
    </w:rPr>
  </w:style>
  <w:style w:type="paragraph" w:customStyle="1" w:styleId="CM28">
    <w:name w:val="CM28"/>
    <w:basedOn w:val="Default"/>
    <w:next w:val="Default"/>
    <w:qFormat/>
    <w:pPr>
      <w:spacing w:line="586" w:lineRule="atLeast"/>
    </w:pPr>
    <w:rPr>
      <w:color w:val="auto"/>
    </w:rPr>
  </w:style>
  <w:style w:type="paragraph" w:customStyle="1" w:styleId="CM29">
    <w:name w:val="CM29"/>
    <w:basedOn w:val="Default"/>
    <w:next w:val="Default"/>
    <w:qFormat/>
    <w:pPr>
      <w:spacing w:line="468" w:lineRule="atLeast"/>
    </w:pPr>
    <w:rPr>
      <w:color w:val="auto"/>
    </w:rPr>
  </w:style>
  <w:style w:type="paragraph" w:customStyle="1" w:styleId="CM31">
    <w:name w:val="CM31"/>
    <w:basedOn w:val="Default"/>
    <w:next w:val="Default"/>
    <w:qFormat/>
    <w:pPr>
      <w:spacing w:line="466" w:lineRule="atLeast"/>
    </w:pPr>
    <w:rPr>
      <w:color w:val="auto"/>
    </w:rPr>
  </w:style>
  <w:style w:type="paragraph" w:customStyle="1" w:styleId="CM32">
    <w:name w:val="CM32"/>
    <w:basedOn w:val="Default"/>
    <w:next w:val="Default"/>
    <w:qFormat/>
    <w:pPr>
      <w:spacing w:line="468" w:lineRule="atLeast"/>
    </w:pPr>
    <w:rPr>
      <w:color w:val="auto"/>
    </w:rPr>
  </w:style>
  <w:style w:type="paragraph" w:customStyle="1" w:styleId="CM35">
    <w:name w:val="CM35"/>
    <w:basedOn w:val="Default"/>
    <w:next w:val="Default"/>
    <w:qFormat/>
    <w:pPr>
      <w:spacing w:line="511" w:lineRule="atLeast"/>
    </w:pPr>
    <w:rPr>
      <w:color w:val="auto"/>
    </w:rPr>
  </w:style>
  <w:style w:type="paragraph" w:customStyle="1" w:styleId="CM56">
    <w:name w:val="CM56"/>
    <w:basedOn w:val="Default"/>
    <w:next w:val="Default"/>
    <w:qFormat/>
    <w:pPr>
      <w:spacing w:after="895"/>
    </w:pPr>
    <w:rPr>
      <w:color w:val="auto"/>
    </w:rPr>
  </w:style>
  <w:style w:type="paragraph" w:customStyle="1" w:styleId="CM50">
    <w:name w:val="CM50"/>
    <w:basedOn w:val="Default"/>
    <w:next w:val="Default"/>
    <w:qFormat/>
    <w:pPr>
      <w:spacing w:after="715"/>
    </w:pPr>
    <w:rPr>
      <w:color w:val="auto"/>
    </w:rPr>
  </w:style>
  <w:style w:type="paragraph" w:customStyle="1" w:styleId="CM59">
    <w:name w:val="CM59"/>
    <w:basedOn w:val="Default"/>
    <w:next w:val="Default"/>
    <w:qFormat/>
    <w:pPr>
      <w:spacing w:after="300"/>
    </w:pPr>
    <w:rPr>
      <w:color w:val="auto"/>
    </w:rPr>
  </w:style>
  <w:style w:type="paragraph" w:customStyle="1" w:styleId="CM58">
    <w:name w:val="CM58"/>
    <w:basedOn w:val="Default"/>
    <w:next w:val="Default"/>
    <w:qFormat/>
    <w:pPr>
      <w:spacing w:after="618"/>
    </w:pPr>
    <w:rPr>
      <w:color w:val="auto"/>
    </w:rPr>
  </w:style>
  <w:style w:type="paragraph" w:customStyle="1" w:styleId="CM36">
    <w:name w:val="CM36"/>
    <w:basedOn w:val="Default"/>
    <w:next w:val="Default"/>
    <w:qFormat/>
    <w:pPr>
      <w:spacing w:line="588" w:lineRule="atLeast"/>
    </w:pPr>
    <w:rPr>
      <w:color w:val="auto"/>
    </w:rPr>
  </w:style>
  <w:style w:type="paragraph" w:customStyle="1" w:styleId="CM38">
    <w:name w:val="CM38"/>
    <w:basedOn w:val="Default"/>
    <w:next w:val="Default"/>
    <w:qFormat/>
    <w:pPr>
      <w:spacing w:line="533" w:lineRule="atLeast"/>
    </w:pPr>
    <w:rPr>
      <w:color w:val="auto"/>
    </w:rPr>
  </w:style>
  <w:style w:type="paragraph" w:customStyle="1" w:styleId="CM61">
    <w:name w:val="CM61"/>
    <w:basedOn w:val="Default"/>
    <w:next w:val="Default"/>
    <w:qFormat/>
    <w:pPr>
      <w:spacing w:after="120"/>
    </w:pPr>
    <w:rPr>
      <w:color w:val="auto"/>
    </w:rPr>
  </w:style>
  <w:style w:type="paragraph" w:customStyle="1" w:styleId="CM34">
    <w:name w:val="CM34"/>
    <w:basedOn w:val="Default"/>
    <w:next w:val="Default"/>
    <w:qFormat/>
    <w:pPr>
      <w:spacing w:line="520" w:lineRule="atLeast"/>
    </w:pPr>
    <w:rPr>
      <w:color w:val="auto"/>
    </w:rPr>
  </w:style>
  <w:style w:type="paragraph" w:customStyle="1" w:styleId="CM39">
    <w:name w:val="CM39"/>
    <w:basedOn w:val="Default"/>
    <w:next w:val="Default"/>
    <w:qFormat/>
    <w:pPr>
      <w:spacing w:line="526" w:lineRule="atLeast"/>
    </w:pPr>
    <w:rPr>
      <w:color w:val="auto"/>
    </w:rPr>
  </w:style>
  <w:style w:type="paragraph" w:customStyle="1" w:styleId="CM40">
    <w:name w:val="CM40"/>
    <w:basedOn w:val="Default"/>
    <w:next w:val="Default"/>
    <w:qFormat/>
    <w:pPr>
      <w:spacing w:line="540" w:lineRule="atLeast"/>
    </w:pPr>
    <w:rPr>
      <w:color w:val="auto"/>
    </w:rPr>
  </w:style>
  <w:style w:type="paragraph" w:customStyle="1" w:styleId="CM41">
    <w:name w:val="CM41"/>
    <w:basedOn w:val="Default"/>
    <w:next w:val="Default"/>
    <w:qFormat/>
    <w:pPr>
      <w:spacing w:line="528" w:lineRule="atLeast"/>
    </w:pPr>
    <w:rPr>
      <w:color w:val="auto"/>
    </w:rPr>
  </w:style>
  <w:style w:type="paragraph" w:customStyle="1" w:styleId="CM42">
    <w:name w:val="CM42"/>
    <w:basedOn w:val="Default"/>
    <w:next w:val="Default"/>
    <w:qFormat/>
    <w:pPr>
      <w:spacing w:line="520" w:lineRule="atLeast"/>
    </w:pPr>
    <w:rPr>
      <w:color w:val="auto"/>
    </w:rPr>
  </w:style>
  <w:style w:type="paragraph" w:customStyle="1" w:styleId="CM44">
    <w:name w:val="CM44"/>
    <w:basedOn w:val="Default"/>
    <w:next w:val="Default"/>
    <w:qFormat/>
    <w:pPr>
      <w:spacing w:line="500" w:lineRule="atLeast"/>
    </w:pPr>
    <w:rPr>
      <w:color w:val="auto"/>
    </w:rPr>
  </w:style>
  <w:style w:type="character" w:customStyle="1" w:styleId="Char1">
    <w:name w:val="批注文字 Char"/>
    <w:basedOn w:val="a1"/>
    <w:link w:val="a6"/>
    <w:semiHidden/>
    <w:qFormat/>
    <w:rPr>
      <w:rFonts w:ascii="Times New Roman" w:eastAsia="宋体" w:hAnsi="Times New Roman" w:cs="Times New Roman"/>
      <w:szCs w:val="21"/>
    </w:rPr>
  </w:style>
  <w:style w:type="character" w:customStyle="1" w:styleId="Char7">
    <w:name w:val="脚注文本 Char"/>
    <w:basedOn w:val="a1"/>
    <w:link w:val="ac"/>
    <w:semiHidden/>
    <w:qFormat/>
    <w:rPr>
      <w:rFonts w:ascii="Times New Roman" w:eastAsia="宋体" w:hAnsi="Times New Roman" w:cs="Times New Roman"/>
      <w:sz w:val="18"/>
      <w:szCs w:val="18"/>
    </w:rPr>
  </w:style>
  <w:style w:type="character" w:customStyle="1" w:styleId="Char4">
    <w:name w:val="批注框文本 Char"/>
    <w:basedOn w:val="a1"/>
    <w:link w:val="a9"/>
    <w:semiHidden/>
    <w:qFormat/>
    <w:rPr>
      <w:rFonts w:ascii="Times New Roman" w:eastAsia="宋体" w:hAnsi="Times New Roman" w:cs="Times New Roman"/>
      <w:sz w:val="18"/>
      <w:szCs w:val="18"/>
    </w:rPr>
  </w:style>
  <w:style w:type="character" w:customStyle="1" w:styleId="Char8">
    <w:name w:val="批注主题 Char"/>
    <w:basedOn w:val="Char1"/>
    <w:link w:val="ad"/>
    <w:semiHidden/>
    <w:qFormat/>
    <w:rPr>
      <w:rFonts w:ascii="Times New Roman" w:eastAsia="宋体" w:hAnsi="Times New Roman" w:cs="Times New Roman"/>
      <w:b/>
      <w:bCs/>
      <w:szCs w:val="21"/>
    </w:rPr>
  </w:style>
  <w:style w:type="character" w:customStyle="1" w:styleId="DefaultChar">
    <w:name w:val="Default Char"/>
    <w:qFormat/>
    <w:rPr>
      <w:rFonts w:ascii="宋体" w:eastAsia="宋体"/>
      <w:color w:val="000000"/>
      <w:sz w:val="24"/>
      <w:szCs w:val="24"/>
      <w:lang w:val="en-US" w:eastAsia="zh-CN" w:bidi="ar-SA"/>
    </w:rPr>
  </w:style>
  <w:style w:type="character" w:customStyle="1" w:styleId="CM54Char">
    <w:name w:val="CM54 Char"/>
    <w:basedOn w:val="DefaultChar"/>
    <w:qFormat/>
    <w:rPr>
      <w:rFonts w:ascii="宋体" w:eastAsia="宋体"/>
      <w:color w:val="000000"/>
      <w:sz w:val="24"/>
      <w:szCs w:val="24"/>
      <w:lang w:val="en-US" w:eastAsia="zh-CN" w:bidi="ar-SA"/>
    </w:rPr>
  </w:style>
  <w:style w:type="paragraph" w:customStyle="1" w:styleId="ArticleL1">
    <w:name w:val="Article_L1"/>
    <w:basedOn w:val="a"/>
    <w:next w:val="a4"/>
    <w:qFormat/>
    <w:pPr>
      <w:widowControl/>
      <w:numPr>
        <w:numId w:val="2"/>
      </w:numPr>
      <w:spacing w:after="240"/>
      <w:jc w:val="center"/>
      <w:outlineLvl w:val="0"/>
    </w:pPr>
    <w:rPr>
      <w:rFonts w:eastAsia="Times New Roman"/>
      <w:b/>
      <w:bCs/>
      <w:caps/>
      <w:kern w:val="0"/>
      <w:sz w:val="22"/>
      <w:szCs w:val="22"/>
      <w:lang w:eastAsia="en-US"/>
    </w:rPr>
  </w:style>
  <w:style w:type="paragraph" w:customStyle="1" w:styleId="ArticleL2">
    <w:name w:val="Article_L2"/>
    <w:basedOn w:val="ArticleL1"/>
    <w:next w:val="a4"/>
    <w:qFormat/>
    <w:pPr>
      <w:numPr>
        <w:ilvl w:val="1"/>
      </w:numPr>
      <w:jc w:val="both"/>
      <w:outlineLvl w:val="1"/>
    </w:pPr>
    <w:rPr>
      <w:b w:val="0"/>
      <w:bCs w:val="0"/>
      <w:caps w:val="0"/>
    </w:rPr>
  </w:style>
  <w:style w:type="paragraph" w:customStyle="1" w:styleId="ArticleL3">
    <w:name w:val="Article_L3"/>
    <w:basedOn w:val="ArticleL2"/>
    <w:next w:val="a4"/>
    <w:qFormat/>
    <w:pPr>
      <w:numPr>
        <w:ilvl w:val="2"/>
      </w:numPr>
      <w:jc w:val="left"/>
      <w:outlineLvl w:val="2"/>
    </w:pPr>
    <w:rPr>
      <w:sz w:val="24"/>
      <w:szCs w:val="24"/>
    </w:rPr>
  </w:style>
  <w:style w:type="paragraph" w:customStyle="1" w:styleId="ArticleL4">
    <w:name w:val="Article_L4"/>
    <w:basedOn w:val="ArticleL3"/>
    <w:next w:val="a4"/>
    <w:qFormat/>
    <w:pPr>
      <w:numPr>
        <w:ilvl w:val="3"/>
      </w:numPr>
      <w:outlineLvl w:val="3"/>
    </w:pPr>
  </w:style>
  <w:style w:type="paragraph" w:customStyle="1" w:styleId="ArticleL5">
    <w:name w:val="Article_L5"/>
    <w:basedOn w:val="ArticleL4"/>
    <w:next w:val="a4"/>
    <w:qFormat/>
    <w:pPr>
      <w:numPr>
        <w:ilvl w:val="4"/>
      </w:numPr>
      <w:outlineLvl w:val="4"/>
    </w:pPr>
  </w:style>
  <w:style w:type="paragraph" w:customStyle="1" w:styleId="ArticleL6">
    <w:name w:val="Article_L6"/>
    <w:basedOn w:val="ArticleL5"/>
    <w:next w:val="a4"/>
    <w:qFormat/>
    <w:pPr>
      <w:numPr>
        <w:ilvl w:val="5"/>
      </w:numPr>
      <w:outlineLvl w:val="5"/>
    </w:pPr>
  </w:style>
  <w:style w:type="paragraph" w:customStyle="1" w:styleId="ArticleL7">
    <w:name w:val="Article_L7"/>
    <w:basedOn w:val="ArticleL6"/>
    <w:next w:val="a4"/>
    <w:qFormat/>
    <w:pPr>
      <w:numPr>
        <w:ilvl w:val="6"/>
      </w:numPr>
      <w:outlineLvl w:val="6"/>
    </w:pPr>
  </w:style>
  <w:style w:type="paragraph" w:customStyle="1" w:styleId="ArticleL8">
    <w:name w:val="Article_L8"/>
    <w:basedOn w:val="ArticleL7"/>
    <w:next w:val="a4"/>
    <w:qFormat/>
    <w:pPr>
      <w:numPr>
        <w:ilvl w:val="7"/>
      </w:numPr>
      <w:outlineLvl w:val="7"/>
    </w:pPr>
  </w:style>
  <w:style w:type="paragraph" w:customStyle="1" w:styleId="ArticleL9">
    <w:name w:val="Article_L9"/>
    <w:basedOn w:val="ArticleL8"/>
    <w:next w:val="a4"/>
    <w:qFormat/>
    <w:pPr>
      <w:numPr>
        <w:ilvl w:val="8"/>
      </w:numPr>
      <w:outlineLvl w:val="8"/>
    </w:pPr>
  </w:style>
  <w:style w:type="paragraph" w:customStyle="1" w:styleId="Body3">
    <w:name w:val="Body 3"/>
    <w:basedOn w:val="a"/>
    <w:qFormat/>
    <w:pPr>
      <w:widowControl/>
      <w:spacing w:after="140" w:line="290" w:lineRule="auto"/>
      <w:ind w:left="1361"/>
    </w:pPr>
    <w:rPr>
      <w:rFonts w:ascii="Arial" w:eastAsia="Times New Roman" w:hAnsi="Arial"/>
      <w:kern w:val="20"/>
      <w:sz w:val="20"/>
      <w:szCs w:val="24"/>
      <w:lang w:val="en-GB" w:eastAsia="en-US"/>
    </w:rPr>
  </w:style>
  <w:style w:type="character" w:customStyle="1" w:styleId="Char">
    <w:name w:val="正文文本 Char"/>
    <w:basedOn w:val="a1"/>
    <w:link w:val="a4"/>
    <w:qFormat/>
    <w:rPr>
      <w:rFonts w:ascii="Times New Roman" w:eastAsia="宋体" w:hAnsi="Times New Roman" w:cs="Times New Roman"/>
      <w:szCs w:val="21"/>
    </w:rPr>
  </w:style>
  <w:style w:type="paragraph" w:customStyle="1" w:styleId="NormalJustified">
    <w:name w:val="Normal (Justified)"/>
    <w:basedOn w:val="a"/>
    <w:qFormat/>
    <w:pPr>
      <w:widowControl/>
    </w:pPr>
    <w:rPr>
      <w:kern w:val="28"/>
      <w:sz w:val="22"/>
      <w:szCs w:val="22"/>
    </w:rPr>
  </w:style>
  <w:style w:type="character" w:customStyle="1" w:styleId="Char0">
    <w:name w:val="文档结构图 Char"/>
    <w:basedOn w:val="a1"/>
    <w:link w:val="a5"/>
    <w:semiHidden/>
    <w:qFormat/>
    <w:rPr>
      <w:rFonts w:ascii="Times New Roman" w:eastAsia="宋体" w:hAnsi="Times New Roman" w:cs="Times New Roman"/>
      <w:szCs w:val="21"/>
      <w:shd w:val="clear" w:color="auto" w:fill="000080"/>
    </w:rPr>
  </w:style>
  <w:style w:type="paragraph" w:customStyle="1" w:styleId="LHFirmName">
    <w:name w:val="LH Firm Name"/>
    <w:basedOn w:val="a"/>
    <w:qFormat/>
    <w:pPr>
      <w:widowControl/>
      <w:spacing w:after="120"/>
      <w:ind w:left="-720"/>
    </w:pPr>
    <w:rPr>
      <w:rFonts w:ascii="EngravrsRoman BT" w:eastAsia="Batang" w:hAnsi="EngravrsRoman BT"/>
      <w:b/>
      <w:bCs/>
      <w:spacing w:val="10"/>
      <w:kern w:val="0"/>
      <w:sz w:val="15"/>
      <w:szCs w:val="15"/>
      <w:lang w:eastAsia="ko-KR"/>
    </w:rPr>
  </w:style>
  <w:style w:type="paragraph" w:customStyle="1" w:styleId="11">
    <w:name w:val="修订1"/>
    <w:hidden/>
    <w:uiPriority w:val="99"/>
    <w:semiHidden/>
    <w:qFormat/>
    <w:rPr>
      <w:rFonts w:ascii="Times New Roman" w:hAnsi="Times New Roman" w:cs="Times New Roman"/>
      <w:kern w:val="2"/>
      <w:sz w:val="21"/>
      <w:szCs w:val="21"/>
    </w:rPr>
  </w:style>
  <w:style w:type="character" w:customStyle="1" w:styleId="2Char">
    <w:name w:val="正文文本缩进 2 Char"/>
    <w:basedOn w:val="a1"/>
    <w:link w:val="20"/>
    <w:qFormat/>
    <w:rPr>
      <w:rFonts w:ascii="Times New Roman" w:eastAsia="宋体" w:hAnsi="Times New Roman" w:cs="Times New Roman"/>
      <w:szCs w:val="24"/>
    </w:rPr>
  </w:style>
  <w:style w:type="paragraph" w:customStyle="1" w:styleId="22">
    <w:name w:val="样式2"/>
    <w:basedOn w:val="a8"/>
    <w:qFormat/>
    <w:pPr>
      <w:spacing w:beforeLines="50" w:before="156" w:afterLines="50" w:after="156" w:line="440" w:lineRule="exact"/>
      <w:jc w:val="center"/>
    </w:pPr>
    <w:rPr>
      <w:rFonts w:hAnsi="宋体" w:cs="Times New Roman"/>
      <w:b/>
      <w:bCs/>
      <w:sz w:val="28"/>
      <w:szCs w:val="28"/>
    </w:rPr>
  </w:style>
  <w:style w:type="character" w:customStyle="1" w:styleId="Char3">
    <w:name w:val="纯文本 Char"/>
    <w:basedOn w:val="a1"/>
    <w:link w:val="a8"/>
    <w:qFormat/>
    <w:rPr>
      <w:rFonts w:ascii="宋体" w:eastAsia="宋体" w:hAnsi="Courier New" w:cs="Courier New"/>
      <w:szCs w:val="21"/>
    </w:rPr>
  </w:style>
  <w:style w:type="character" w:customStyle="1" w:styleId="Char2">
    <w:name w:val="正文文本缩进 Char"/>
    <w:basedOn w:val="a1"/>
    <w:link w:val="a7"/>
    <w:qFormat/>
    <w:rPr>
      <w:rFonts w:ascii="Times New Roman" w:eastAsia="宋体" w:hAnsi="Times New Roman" w:cs="Times New Roman"/>
      <w:szCs w:val="21"/>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Calibri Light" w:hAnsi="Calibri Light" w:cs="Mongolian Baiti"/>
      <w:b w:val="0"/>
      <w:bCs w:val="0"/>
      <w:color w:val="2E74B5"/>
      <w:kern w:val="0"/>
      <w:sz w:val="32"/>
      <w:szCs w:val="32"/>
      <w:lang w:bidi="mn-Mong-CN"/>
    </w:rPr>
  </w:style>
  <w:style w:type="character" w:customStyle="1" w:styleId="3Char0">
    <w:name w:val="正文文本缩进 3 Char"/>
    <w:basedOn w:val="a1"/>
    <w:link w:val="31"/>
    <w:qFormat/>
    <w:rPr>
      <w:rFonts w:ascii="Times New Roman" w:eastAsia="宋体" w:hAnsi="Times New Roman" w:cs="Times New Roman"/>
      <w:sz w:val="16"/>
      <w:szCs w:val="16"/>
    </w:rPr>
  </w:style>
  <w:style w:type="paragraph" w:styleId="af3">
    <w:name w:val="List Paragraph"/>
    <w:basedOn w:val="a"/>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unhideWhenUsed="1"/>
    <w:lsdException w:name="footnote text" w:uiPriority="0"/>
    <w:lsdException w:name="annotation text" w:uiPriority="0" w:qFormat="1"/>
    <w:lsdException w:name="header" w:semiHidden="0" w:uiPriority="0" w:unhideWhenUsed="1" w:qFormat="1"/>
    <w:lsdException w:name="footer" w:semiHidden="0" w:unhideWhenUsed="1" w:qFormat="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qFormat="1"/>
    <w:lsdException w:name="annotation reference" w:uiPriority="0" w:qFormat="1"/>
    <w:lsdException w:name="line number" w:unhideWhenUsed="1"/>
    <w:lsdException w:name="page number" w:semiHidden="0" w:uiPriority="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uiPriority="0" w:qFormat="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qFormat="1"/>
    <w:lsdException w:name="Body Text" w:semiHidden="0" w:uiPriority="0" w:qFormat="1"/>
    <w:lsdException w:name="Body Text Indent" w:semiHidden="0" w:uiPriority="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semiHidden="0" w:unhideWhenUsed="1" w:qFormat="1"/>
    <w:lsdException w:name="Body Text First Indent 2" w:unhideWhenUsed="1"/>
    <w:lsdException w:name="Note Heading" w:unhideWhenUsed="1"/>
    <w:lsdException w:name="Body Text 2" w:unhideWhenUsed="1"/>
    <w:lsdException w:name="Body Text 3" w:unhideWhenUsed="1"/>
    <w:lsdException w:name="Body Text Indent 2" w:semiHidden="0" w:uiPriority="0" w:qFormat="1"/>
    <w:lsdException w:name="Body Text Indent 3" w:semiHidden="0" w:uiPriority="0" w:qFormat="1"/>
    <w:lsdException w:name="Block Text" w:unhideWhenUsed="1"/>
    <w:lsdException w:name="Hyperlink" w:semiHidden="0" w:qFormat="1"/>
    <w:lsdException w:name="FollowedHyperlink" w:unhideWhenUsed="1"/>
    <w:lsdException w:name="Strong" w:semiHidden="0" w:uiPriority="22" w:qFormat="1"/>
    <w:lsdException w:name="Emphasis" w:semiHidden="0" w:uiPriority="20" w:qFormat="1"/>
    <w:lsdException w:name="Document Map" w:uiPriority="0" w:qFormat="1"/>
    <w:lsdException w:name="Plain Text" w:semiHidden="0" w:uiPriority="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iPriority="0"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qFormat="1"/>
    <w:lsdException w:name="Table Grid" w:semiHidden="0" w:uiPriority="0" w:qFormat="1"/>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0"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next w:val="a0"/>
    <w:qFormat/>
    <w:pPr>
      <w:widowControl w:val="0"/>
      <w:jc w:val="both"/>
    </w:pPr>
    <w:rPr>
      <w:rFonts w:ascii="Times New Roman" w:hAnsi="Times New Roman" w:cs="Times New Roman"/>
      <w:kern w:val="2"/>
      <w:sz w:val="21"/>
      <w:szCs w:val="21"/>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pPr>
      <w:widowControl/>
      <w:ind w:firstLineChars="100" w:firstLine="420"/>
      <w:jc w:val="left"/>
    </w:pPr>
    <w:rPr>
      <w:rFonts w:ascii="宋体" w:hAnsi="宋体" w:cs="宋体"/>
      <w:kern w:val="0"/>
      <w:sz w:val="24"/>
      <w:szCs w:val="24"/>
    </w:rPr>
  </w:style>
  <w:style w:type="paragraph" w:styleId="a4">
    <w:name w:val="Body Text"/>
    <w:basedOn w:val="a"/>
    <w:link w:val="Char"/>
    <w:qFormat/>
    <w:pPr>
      <w:spacing w:after="120"/>
    </w:pPr>
  </w:style>
  <w:style w:type="paragraph" w:styleId="7">
    <w:name w:val="toc 7"/>
    <w:basedOn w:val="a"/>
    <w:next w:val="a"/>
    <w:uiPriority w:val="39"/>
    <w:qFormat/>
    <w:pPr>
      <w:ind w:left="1260"/>
      <w:jc w:val="left"/>
    </w:pPr>
    <w:rPr>
      <w:sz w:val="18"/>
      <w:szCs w:val="18"/>
    </w:rPr>
  </w:style>
  <w:style w:type="paragraph" w:styleId="2">
    <w:name w:val="List Number 2"/>
    <w:basedOn w:val="a"/>
    <w:qFormat/>
    <w:pPr>
      <w:widowControl/>
      <w:numPr>
        <w:numId w:val="1"/>
      </w:numPr>
      <w:jc w:val="left"/>
    </w:pPr>
    <w:rPr>
      <w:snapToGrid w:val="0"/>
      <w:kern w:val="28"/>
      <w:sz w:val="24"/>
      <w:szCs w:val="20"/>
    </w:rPr>
  </w:style>
  <w:style w:type="paragraph" w:styleId="a5">
    <w:name w:val="Document Map"/>
    <w:basedOn w:val="a"/>
    <w:link w:val="Char0"/>
    <w:semiHidden/>
    <w:qFormat/>
    <w:pPr>
      <w:shd w:val="clear" w:color="auto" w:fill="000080"/>
    </w:pPr>
  </w:style>
  <w:style w:type="paragraph" w:styleId="a6">
    <w:name w:val="annotation text"/>
    <w:basedOn w:val="a"/>
    <w:link w:val="Char1"/>
    <w:semiHidden/>
    <w:qFormat/>
    <w:pPr>
      <w:jc w:val="left"/>
    </w:pPr>
  </w:style>
  <w:style w:type="paragraph" w:styleId="a7">
    <w:name w:val="Body Text Indent"/>
    <w:basedOn w:val="a"/>
    <w:link w:val="Char2"/>
    <w:qFormat/>
    <w:pPr>
      <w:spacing w:after="120"/>
      <w:ind w:leftChars="200" w:left="420"/>
    </w:pPr>
  </w:style>
  <w:style w:type="paragraph" w:styleId="5">
    <w:name w:val="toc 5"/>
    <w:basedOn w:val="a"/>
    <w:next w:val="a"/>
    <w:uiPriority w:val="39"/>
    <w:qFormat/>
    <w:pPr>
      <w:ind w:left="840"/>
      <w:jc w:val="left"/>
    </w:pPr>
    <w:rPr>
      <w:sz w:val="18"/>
      <w:szCs w:val="18"/>
    </w:rPr>
  </w:style>
  <w:style w:type="paragraph" w:styleId="30">
    <w:name w:val="toc 3"/>
    <w:basedOn w:val="a"/>
    <w:next w:val="a"/>
    <w:uiPriority w:val="39"/>
    <w:qFormat/>
    <w:pPr>
      <w:ind w:left="420"/>
      <w:jc w:val="left"/>
    </w:pPr>
    <w:rPr>
      <w:i/>
      <w:iCs/>
      <w:sz w:val="20"/>
      <w:szCs w:val="20"/>
    </w:rPr>
  </w:style>
  <w:style w:type="paragraph" w:styleId="a8">
    <w:name w:val="Plain Text"/>
    <w:basedOn w:val="a"/>
    <w:link w:val="Char3"/>
    <w:qFormat/>
    <w:rPr>
      <w:rFonts w:ascii="宋体" w:hAnsi="Courier New" w:cs="Courier New"/>
    </w:rPr>
  </w:style>
  <w:style w:type="paragraph" w:styleId="8">
    <w:name w:val="toc 8"/>
    <w:basedOn w:val="a"/>
    <w:next w:val="a"/>
    <w:uiPriority w:val="39"/>
    <w:qFormat/>
    <w:pPr>
      <w:ind w:left="1470"/>
      <w:jc w:val="left"/>
    </w:pPr>
    <w:rPr>
      <w:sz w:val="18"/>
      <w:szCs w:val="18"/>
    </w:rPr>
  </w:style>
  <w:style w:type="paragraph" w:styleId="20">
    <w:name w:val="Body Text Indent 2"/>
    <w:basedOn w:val="a"/>
    <w:link w:val="2Char"/>
    <w:qFormat/>
    <w:pPr>
      <w:spacing w:after="120" w:line="480" w:lineRule="auto"/>
      <w:ind w:leftChars="200" w:left="420"/>
    </w:pPr>
    <w:rPr>
      <w:szCs w:val="24"/>
    </w:rPr>
  </w:style>
  <w:style w:type="paragraph" w:styleId="a9">
    <w:name w:val="Balloon Text"/>
    <w:basedOn w:val="a"/>
    <w:link w:val="Char4"/>
    <w:semiHidden/>
    <w:qFormat/>
    <w:rPr>
      <w:sz w:val="18"/>
      <w:szCs w:val="18"/>
    </w:rPr>
  </w:style>
  <w:style w:type="paragraph" w:styleId="aa">
    <w:name w:val="footer"/>
    <w:basedOn w:val="a"/>
    <w:link w:val="Char5"/>
    <w:uiPriority w:val="99"/>
    <w:unhideWhenUsed/>
    <w:qFormat/>
    <w:pPr>
      <w:tabs>
        <w:tab w:val="center" w:pos="4153"/>
        <w:tab w:val="right" w:pos="8306"/>
      </w:tabs>
      <w:snapToGrid w:val="0"/>
      <w:jc w:val="left"/>
    </w:pPr>
    <w:rPr>
      <w:sz w:val="18"/>
      <w:szCs w:val="18"/>
    </w:rPr>
  </w:style>
  <w:style w:type="paragraph" w:styleId="ab">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420"/>
        <w:tab w:val="right" w:leader="dot" w:pos="8297"/>
      </w:tabs>
      <w:spacing w:line="360" w:lineRule="auto"/>
      <w:jc w:val="left"/>
    </w:pPr>
    <w:rPr>
      <w:b/>
      <w:bCs/>
      <w:caps/>
      <w:sz w:val="20"/>
      <w:szCs w:val="20"/>
    </w:rPr>
  </w:style>
  <w:style w:type="paragraph" w:styleId="4">
    <w:name w:val="toc 4"/>
    <w:basedOn w:val="a"/>
    <w:next w:val="a"/>
    <w:uiPriority w:val="39"/>
    <w:qFormat/>
    <w:pPr>
      <w:ind w:left="630"/>
      <w:jc w:val="left"/>
    </w:pPr>
    <w:rPr>
      <w:sz w:val="18"/>
      <w:szCs w:val="18"/>
    </w:rPr>
  </w:style>
  <w:style w:type="paragraph" w:styleId="ac">
    <w:name w:val="footnote text"/>
    <w:basedOn w:val="a"/>
    <w:link w:val="Char7"/>
    <w:semiHidden/>
    <w:pPr>
      <w:snapToGrid w:val="0"/>
      <w:jc w:val="left"/>
    </w:pPr>
    <w:rPr>
      <w:sz w:val="18"/>
      <w:szCs w:val="18"/>
    </w:rPr>
  </w:style>
  <w:style w:type="paragraph" w:styleId="6">
    <w:name w:val="toc 6"/>
    <w:basedOn w:val="a"/>
    <w:next w:val="a"/>
    <w:uiPriority w:val="39"/>
    <w:qFormat/>
    <w:pPr>
      <w:ind w:left="1050"/>
      <w:jc w:val="left"/>
    </w:pPr>
    <w:rPr>
      <w:sz w:val="18"/>
      <w:szCs w:val="18"/>
    </w:rPr>
  </w:style>
  <w:style w:type="paragraph" w:styleId="31">
    <w:name w:val="Body Text Indent 3"/>
    <w:basedOn w:val="a"/>
    <w:link w:val="3Char0"/>
    <w:qFormat/>
    <w:pPr>
      <w:spacing w:after="120"/>
      <w:ind w:leftChars="200" w:left="420"/>
    </w:pPr>
    <w:rPr>
      <w:sz w:val="16"/>
      <w:szCs w:val="16"/>
    </w:rPr>
  </w:style>
  <w:style w:type="paragraph" w:styleId="21">
    <w:name w:val="toc 2"/>
    <w:basedOn w:val="a"/>
    <w:next w:val="a"/>
    <w:uiPriority w:val="39"/>
    <w:qFormat/>
    <w:pPr>
      <w:tabs>
        <w:tab w:val="left" w:pos="840"/>
        <w:tab w:val="right" w:leader="dot" w:pos="8297"/>
      </w:tabs>
      <w:ind w:left="210"/>
      <w:jc w:val="left"/>
    </w:pPr>
    <w:rPr>
      <w:smallCaps/>
      <w:sz w:val="20"/>
      <w:szCs w:val="20"/>
    </w:rPr>
  </w:style>
  <w:style w:type="paragraph" w:styleId="9">
    <w:name w:val="toc 9"/>
    <w:basedOn w:val="a"/>
    <w:next w:val="a"/>
    <w:uiPriority w:val="39"/>
    <w:qFormat/>
    <w:pPr>
      <w:ind w:left="1680"/>
      <w:jc w:val="left"/>
    </w:pPr>
    <w:rPr>
      <w:sz w:val="18"/>
      <w:szCs w:val="18"/>
    </w:rPr>
  </w:style>
  <w:style w:type="paragraph" w:styleId="ad">
    <w:name w:val="annotation subject"/>
    <w:basedOn w:val="a6"/>
    <w:next w:val="a6"/>
    <w:link w:val="Char8"/>
    <w:semiHidden/>
    <w:qFormat/>
    <w:rPr>
      <w:b/>
      <w:bCs/>
    </w:rPr>
  </w:style>
  <w:style w:type="table" w:styleId="ae">
    <w:name w:val="Table Grid"/>
    <w:basedOn w:val="a2"/>
    <w:qFormat/>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1"/>
    <w:qFormat/>
  </w:style>
  <w:style w:type="character" w:styleId="af0">
    <w:name w:val="Hyperlink"/>
    <w:uiPriority w:val="99"/>
    <w:qFormat/>
    <w:rPr>
      <w:color w:val="0000FF"/>
      <w:u w:val="single"/>
    </w:rPr>
  </w:style>
  <w:style w:type="character" w:styleId="af1">
    <w:name w:val="annotation reference"/>
    <w:semiHidden/>
    <w:qFormat/>
    <w:rPr>
      <w:sz w:val="21"/>
      <w:szCs w:val="21"/>
    </w:rPr>
  </w:style>
  <w:style w:type="character" w:styleId="af2">
    <w:name w:val="footnote reference"/>
    <w:semiHidden/>
    <w:qFormat/>
    <w:rPr>
      <w:vertAlign w:val="superscript"/>
    </w:rPr>
  </w:style>
  <w:style w:type="character" w:customStyle="1" w:styleId="Char6">
    <w:name w:val="页眉 Char"/>
    <w:basedOn w:val="a1"/>
    <w:link w:val="ab"/>
    <w:qFormat/>
    <w:rPr>
      <w:sz w:val="18"/>
      <w:szCs w:val="18"/>
    </w:rPr>
  </w:style>
  <w:style w:type="character" w:customStyle="1" w:styleId="Char5">
    <w:name w:val="页脚 Char"/>
    <w:basedOn w:val="a1"/>
    <w:link w:val="aa"/>
    <w:uiPriority w:val="99"/>
    <w:qFormat/>
    <w:rPr>
      <w:sz w:val="18"/>
      <w:szCs w:val="18"/>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3Char">
    <w:name w:val="标题 3 Char"/>
    <w:basedOn w:val="a1"/>
    <w:link w:val="3"/>
    <w:semiHidden/>
    <w:qFormat/>
    <w:rPr>
      <w:rFonts w:ascii="Times New Roman" w:eastAsia="宋体" w:hAnsi="Times New Roman" w:cs="Times New Roman"/>
      <w:b/>
      <w:bCs/>
      <w:sz w:val="32"/>
      <w:szCs w:val="32"/>
    </w:rPr>
  </w:style>
  <w:style w:type="paragraph" w:customStyle="1" w:styleId="Default">
    <w:name w:val="Default"/>
    <w:qFormat/>
    <w:pPr>
      <w:widowControl w:val="0"/>
      <w:autoSpaceDE w:val="0"/>
      <w:autoSpaceDN w:val="0"/>
      <w:adjustRightInd w:val="0"/>
    </w:pPr>
    <w:rPr>
      <w:rFonts w:ascii="宋体" w:hAnsi="Times New Roman" w:cs="Times New Roman"/>
      <w:color w:val="000000"/>
      <w:sz w:val="24"/>
      <w:szCs w:val="24"/>
    </w:rPr>
  </w:style>
  <w:style w:type="paragraph" w:customStyle="1" w:styleId="CM1">
    <w:name w:val="CM1"/>
    <w:basedOn w:val="Default"/>
    <w:next w:val="Default"/>
    <w:qFormat/>
    <w:rPr>
      <w:color w:val="auto"/>
    </w:rPr>
  </w:style>
  <w:style w:type="paragraph" w:customStyle="1" w:styleId="CM2">
    <w:name w:val="CM2"/>
    <w:basedOn w:val="Default"/>
    <w:next w:val="Default"/>
    <w:qFormat/>
    <w:pPr>
      <w:spacing w:line="1176" w:lineRule="atLeast"/>
    </w:pPr>
    <w:rPr>
      <w:color w:val="auto"/>
    </w:rPr>
  </w:style>
  <w:style w:type="paragraph" w:customStyle="1" w:styleId="CM45">
    <w:name w:val="CM45"/>
    <w:basedOn w:val="Default"/>
    <w:next w:val="Default"/>
    <w:qFormat/>
    <w:pPr>
      <w:spacing w:after="1088"/>
    </w:pPr>
    <w:rPr>
      <w:color w:val="auto"/>
    </w:rPr>
  </w:style>
  <w:style w:type="paragraph" w:customStyle="1" w:styleId="CM51">
    <w:name w:val="CM51"/>
    <w:basedOn w:val="Default"/>
    <w:next w:val="Default"/>
    <w:qFormat/>
    <w:pPr>
      <w:spacing w:after="190"/>
    </w:pPr>
    <w:rPr>
      <w:color w:val="auto"/>
    </w:rPr>
  </w:style>
  <w:style w:type="paragraph" w:customStyle="1" w:styleId="CM47">
    <w:name w:val="CM47"/>
    <w:basedOn w:val="Default"/>
    <w:next w:val="Default"/>
    <w:qFormat/>
    <w:pPr>
      <w:spacing w:after="62"/>
    </w:pPr>
    <w:rPr>
      <w:color w:val="auto"/>
    </w:rPr>
  </w:style>
  <w:style w:type="paragraph" w:customStyle="1" w:styleId="CM46">
    <w:name w:val="CM46"/>
    <w:basedOn w:val="Default"/>
    <w:next w:val="Default"/>
    <w:qFormat/>
    <w:pPr>
      <w:spacing w:after="128"/>
    </w:pPr>
    <w:rPr>
      <w:color w:val="auto"/>
    </w:rPr>
  </w:style>
  <w:style w:type="paragraph" w:customStyle="1" w:styleId="CM3">
    <w:name w:val="CM3"/>
    <w:basedOn w:val="Default"/>
    <w:next w:val="Default"/>
    <w:qFormat/>
    <w:rPr>
      <w:color w:val="auto"/>
    </w:rPr>
  </w:style>
  <w:style w:type="paragraph" w:customStyle="1" w:styleId="CM48">
    <w:name w:val="CM48"/>
    <w:basedOn w:val="Default"/>
    <w:next w:val="Default"/>
    <w:qFormat/>
    <w:pPr>
      <w:spacing w:after="265"/>
    </w:pPr>
    <w:rPr>
      <w:color w:val="auto"/>
    </w:rPr>
  </w:style>
  <w:style w:type="paragraph" w:customStyle="1" w:styleId="CM4">
    <w:name w:val="CM4"/>
    <w:basedOn w:val="Default"/>
    <w:next w:val="Default"/>
    <w:qFormat/>
    <w:rPr>
      <w:color w:val="auto"/>
    </w:rPr>
  </w:style>
  <w:style w:type="paragraph" w:customStyle="1" w:styleId="CM49">
    <w:name w:val="CM49"/>
    <w:basedOn w:val="Default"/>
    <w:next w:val="Default"/>
    <w:qFormat/>
    <w:pPr>
      <w:spacing w:after="407"/>
    </w:pPr>
    <w:rPr>
      <w:color w:val="auto"/>
    </w:rPr>
  </w:style>
  <w:style w:type="paragraph" w:customStyle="1" w:styleId="CM5">
    <w:name w:val="CM5"/>
    <w:basedOn w:val="Default"/>
    <w:next w:val="Default"/>
    <w:qFormat/>
    <w:pPr>
      <w:spacing w:line="408" w:lineRule="atLeast"/>
    </w:pPr>
    <w:rPr>
      <w:color w:val="auto"/>
    </w:rPr>
  </w:style>
  <w:style w:type="paragraph" w:customStyle="1" w:styleId="CM6">
    <w:name w:val="CM6"/>
    <w:basedOn w:val="Default"/>
    <w:next w:val="Default"/>
    <w:qFormat/>
    <w:pPr>
      <w:spacing w:line="408" w:lineRule="atLeast"/>
    </w:pPr>
    <w:rPr>
      <w:color w:val="auto"/>
    </w:rPr>
  </w:style>
  <w:style w:type="paragraph" w:customStyle="1" w:styleId="CM7">
    <w:name w:val="CM7"/>
    <w:basedOn w:val="Default"/>
    <w:next w:val="Default"/>
    <w:qFormat/>
    <w:pPr>
      <w:spacing w:line="408" w:lineRule="atLeast"/>
    </w:pPr>
    <w:rPr>
      <w:color w:val="auto"/>
    </w:rPr>
  </w:style>
  <w:style w:type="paragraph" w:customStyle="1" w:styleId="CM8">
    <w:name w:val="CM8"/>
    <w:basedOn w:val="Default"/>
    <w:next w:val="Default"/>
    <w:qFormat/>
    <w:pPr>
      <w:spacing w:line="406" w:lineRule="atLeast"/>
    </w:pPr>
    <w:rPr>
      <w:color w:val="auto"/>
    </w:rPr>
  </w:style>
  <w:style w:type="paragraph" w:customStyle="1" w:styleId="CM11">
    <w:name w:val="CM11"/>
    <w:basedOn w:val="Default"/>
    <w:next w:val="Default"/>
    <w:qFormat/>
    <w:pPr>
      <w:spacing w:line="468" w:lineRule="atLeast"/>
    </w:pPr>
    <w:rPr>
      <w:color w:val="auto"/>
    </w:rPr>
  </w:style>
  <w:style w:type="paragraph" w:customStyle="1" w:styleId="CM13">
    <w:name w:val="CM13"/>
    <w:basedOn w:val="Default"/>
    <w:next w:val="Default"/>
    <w:qFormat/>
    <w:pPr>
      <w:spacing w:line="463" w:lineRule="atLeast"/>
    </w:pPr>
    <w:rPr>
      <w:color w:val="auto"/>
    </w:rPr>
  </w:style>
  <w:style w:type="paragraph" w:customStyle="1" w:styleId="CM14">
    <w:name w:val="CM14"/>
    <w:basedOn w:val="Default"/>
    <w:next w:val="Default"/>
    <w:qFormat/>
    <w:pPr>
      <w:spacing w:line="468" w:lineRule="atLeast"/>
    </w:pPr>
    <w:rPr>
      <w:color w:val="auto"/>
    </w:rPr>
  </w:style>
  <w:style w:type="paragraph" w:customStyle="1" w:styleId="CM52">
    <w:name w:val="CM52"/>
    <w:basedOn w:val="Default"/>
    <w:next w:val="Default"/>
    <w:qFormat/>
    <w:pPr>
      <w:spacing w:after="65"/>
    </w:pPr>
    <w:rPr>
      <w:color w:val="auto"/>
    </w:rPr>
  </w:style>
  <w:style w:type="paragraph" w:customStyle="1" w:styleId="CM15">
    <w:name w:val="CM15"/>
    <w:basedOn w:val="Default"/>
    <w:next w:val="Default"/>
    <w:qFormat/>
    <w:pPr>
      <w:spacing w:line="468" w:lineRule="atLeast"/>
    </w:pPr>
    <w:rPr>
      <w:color w:val="auto"/>
    </w:rPr>
  </w:style>
  <w:style w:type="paragraph" w:customStyle="1" w:styleId="CM16">
    <w:name w:val="CM16"/>
    <w:basedOn w:val="Default"/>
    <w:next w:val="Default"/>
    <w:qFormat/>
    <w:pPr>
      <w:spacing w:line="468" w:lineRule="atLeast"/>
    </w:pPr>
    <w:rPr>
      <w:color w:val="auto"/>
    </w:rPr>
  </w:style>
  <w:style w:type="paragraph" w:customStyle="1" w:styleId="CM19">
    <w:name w:val="CM19"/>
    <w:basedOn w:val="Default"/>
    <w:next w:val="Default"/>
    <w:qFormat/>
    <w:pPr>
      <w:spacing w:line="468" w:lineRule="atLeast"/>
    </w:pPr>
    <w:rPr>
      <w:color w:val="auto"/>
    </w:rPr>
  </w:style>
  <w:style w:type="paragraph" w:customStyle="1" w:styleId="CM55">
    <w:name w:val="CM55"/>
    <w:basedOn w:val="Default"/>
    <w:next w:val="Default"/>
    <w:qFormat/>
    <w:pPr>
      <w:spacing w:after="245"/>
    </w:pPr>
    <w:rPr>
      <w:color w:val="auto"/>
    </w:rPr>
  </w:style>
  <w:style w:type="paragraph" w:customStyle="1" w:styleId="CM20">
    <w:name w:val="CM20"/>
    <w:basedOn w:val="Default"/>
    <w:next w:val="Default"/>
    <w:qFormat/>
    <w:pPr>
      <w:spacing w:line="468" w:lineRule="atLeast"/>
    </w:pPr>
    <w:rPr>
      <w:color w:val="auto"/>
    </w:rPr>
  </w:style>
  <w:style w:type="paragraph" w:customStyle="1" w:styleId="CM21">
    <w:name w:val="CM21"/>
    <w:basedOn w:val="Default"/>
    <w:next w:val="Default"/>
    <w:qFormat/>
    <w:pPr>
      <w:spacing w:line="468" w:lineRule="atLeast"/>
    </w:pPr>
    <w:rPr>
      <w:color w:val="auto"/>
    </w:rPr>
  </w:style>
  <w:style w:type="paragraph" w:customStyle="1" w:styleId="CM23">
    <w:name w:val="CM23"/>
    <w:basedOn w:val="Default"/>
    <w:next w:val="Default"/>
    <w:pPr>
      <w:spacing w:line="468" w:lineRule="atLeast"/>
    </w:pPr>
    <w:rPr>
      <w:color w:val="auto"/>
    </w:rPr>
  </w:style>
  <w:style w:type="paragraph" w:customStyle="1" w:styleId="CM54">
    <w:name w:val="CM54"/>
    <w:basedOn w:val="Default"/>
    <w:next w:val="Default"/>
    <w:qFormat/>
    <w:pPr>
      <w:spacing w:after="540"/>
    </w:pPr>
    <w:rPr>
      <w:color w:val="auto"/>
    </w:rPr>
  </w:style>
  <w:style w:type="paragraph" w:customStyle="1" w:styleId="CM53">
    <w:name w:val="CM53"/>
    <w:basedOn w:val="Default"/>
    <w:next w:val="Default"/>
    <w:qFormat/>
    <w:pPr>
      <w:spacing w:after="395"/>
    </w:pPr>
    <w:rPr>
      <w:color w:val="auto"/>
    </w:rPr>
  </w:style>
  <w:style w:type="paragraph" w:customStyle="1" w:styleId="CM24">
    <w:name w:val="CM24"/>
    <w:basedOn w:val="Default"/>
    <w:next w:val="Default"/>
    <w:qFormat/>
    <w:rPr>
      <w:color w:val="auto"/>
    </w:rPr>
  </w:style>
  <w:style w:type="paragraph" w:customStyle="1" w:styleId="CM25">
    <w:name w:val="CM25"/>
    <w:basedOn w:val="Default"/>
    <w:next w:val="Default"/>
    <w:pPr>
      <w:spacing w:line="466" w:lineRule="atLeast"/>
    </w:pPr>
    <w:rPr>
      <w:color w:val="auto"/>
    </w:rPr>
  </w:style>
  <w:style w:type="paragraph" w:customStyle="1" w:styleId="CM28">
    <w:name w:val="CM28"/>
    <w:basedOn w:val="Default"/>
    <w:next w:val="Default"/>
    <w:qFormat/>
    <w:pPr>
      <w:spacing w:line="586" w:lineRule="atLeast"/>
    </w:pPr>
    <w:rPr>
      <w:color w:val="auto"/>
    </w:rPr>
  </w:style>
  <w:style w:type="paragraph" w:customStyle="1" w:styleId="CM29">
    <w:name w:val="CM29"/>
    <w:basedOn w:val="Default"/>
    <w:next w:val="Default"/>
    <w:qFormat/>
    <w:pPr>
      <w:spacing w:line="468" w:lineRule="atLeast"/>
    </w:pPr>
    <w:rPr>
      <w:color w:val="auto"/>
    </w:rPr>
  </w:style>
  <w:style w:type="paragraph" w:customStyle="1" w:styleId="CM31">
    <w:name w:val="CM31"/>
    <w:basedOn w:val="Default"/>
    <w:next w:val="Default"/>
    <w:qFormat/>
    <w:pPr>
      <w:spacing w:line="466" w:lineRule="atLeast"/>
    </w:pPr>
    <w:rPr>
      <w:color w:val="auto"/>
    </w:rPr>
  </w:style>
  <w:style w:type="paragraph" w:customStyle="1" w:styleId="CM32">
    <w:name w:val="CM32"/>
    <w:basedOn w:val="Default"/>
    <w:next w:val="Default"/>
    <w:qFormat/>
    <w:pPr>
      <w:spacing w:line="468" w:lineRule="atLeast"/>
    </w:pPr>
    <w:rPr>
      <w:color w:val="auto"/>
    </w:rPr>
  </w:style>
  <w:style w:type="paragraph" w:customStyle="1" w:styleId="CM35">
    <w:name w:val="CM35"/>
    <w:basedOn w:val="Default"/>
    <w:next w:val="Default"/>
    <w:qFormat/>
    <w:pPr>
      <w:spacing w:line="511" w:lineRule="atLeast"/>
    </w:pPr>
    <w:rPr>
      <w:color w:val="auto"/>
    </w:rPr>
  </w:style>
  <w:style w:type="paragraph" w:customStyle="1" w:styleId="CM56">
    <w:name w:val="CM56"/>
    <w:basedOn w:val="Default"/>
    <w:next w:val="Default"/>
    <w:qFormat/>
    <w:pPr>
      <w:spacing w:after="895"/>
    </w:pPr>
    <w:rPr>
      <w:color w:val="auto"/>
    </w:rPr>
  </w:style>
  <w:style w:type="paragraph" w:customStyle="1" w:styleId="CM50">
    <w:name w:val="CM50"/>
    <w:basedOn w:val="Default"/>
    <w:next w:val="Default"/>
    <w:qFormat/>
    <w:pPr>
      <w:spacing w:after="715"/>
    </w:pPr>
    <w:rPr>
      <w:color w:val="auto"/>
    </w:rPr>
  </w:style>
  <w:style w:type="paragraph" w:customStyle="1" w:styleId="CM59">
    <w:name w:val="CM59"/>
    <w:basedOn w:val="Default"/>
    <w:next w:val="Default"/>
    <w:qFormat/>
    <w:pPr>
      <w:spacing w:after="300"/>
    </w:pPr>
    <w:rPr>
      <w:color w:val="auto"/>
    </w:rPr>
  </w:style>
  <w:style w:type="paragraph" w:customStyle="1" w:styleId="CM58">
    <w:name w:val="CM58"/>
    <w:basedOn w:val="Default"/>
    <w:next w:val="Default"/>
    <w:qFormat/>
    <w:pPr>
      <w:spacing w:after="618"/>
    </w:pPr>
    <w:rPr>
      <w:color w:val="auto"/>
    </w:rPr>
  </w:style>
  <w:style w:type="paragraph" w:customStyle="1" w:styleId="CM36">
    <w:name w:val="CM36"/>
    <w:basedOn w:val="Default"/>
    <w:next w:val="Default"/>
    <w:qFormat/>
    <w:pPr>
      <w:spacing w:line="588" w:lineRule="atLeast"/>
    </w:pPr>
    <w:rPr>
      <w:color w:val="auto"/>
    </w:rPr>
  </w:style>
  <w:style w:type="paragraph" w:customStyle="1" w:styleId="CM38">
    <w:name w:val="CM38"/>
    <w:basedOn w:val="Default"/>
    <w:next w:val="Default"/>
    <w:qFormat/>
    <w:pPr>
      <w:spacing w:line="533" w:lineRule="atLeast"/>
    </w:pPr>
    <w:rPr>
      <w:color w:val="auto"/>
    </w:rPr>
  </w:style>
  <w:style w:type="paragraph" w:customStyle="1" w:styleId="CM61">
    <w:name w:val="CM61"/>
    <w:basedOn w:val="Default"/>
    <w:next w:val="Default"/>
    <w:qFormat/>
    <w:pPr>
      <w:spacing w:after="120"/>
    </w:pPr>
    <w:rPr>
      <w:color w:val="auto"/>
    </w:rPr>
  </w:style>
  <w:style w:type="paragraph" w:customStyle="1" w:styleId="CM34">
    <w:name w:val="CM34"/>
    <w:basedOn w:val="Default"/>
    <w:next w:val="Default"/>
    <w:qFormat/>
    <w:pPr>
      <w:spacing w:line="520" w:lineRule="atLeast"/>
    </w:pPr>
    <w:rPr>
      <w:color w:val="auto"/>
    </w:rPr>
  </w:style>
  <w:style w:type="paragraph" w:customStyle="1" w:styleId="CM39">
    <w:name w:val="CM39"/>
    <w:basedOn w:val="Default"/>
    <w:next w:val="Default"/>
    <w:qFormat/>
    <w:pPr>
      <w:spacing w:line="526" w:lineRule="atLeast"/>
    </w:pPr>
    <w:rPr>
      <w:color w:val="auto"/>
    </w:rPr>
  </w:style>
  <w:style w:type="paragraph" w:customStyle="1" w:styleId="CM40">
    <w:name w:val="CM40"/>
    <w:basedOn w:val="Default"/>
    <w:next w:val="Default"/>
    <w:qFormat/>
    <w:pPr>
      <w:spacing w:line="540" w:lineRule="atLeast"/>
    </w:pPr>
    <w:rPr>
      <w:color w:val="auto"/>
    </w:rPr>
  </w:style>
  <w:style w:type="paragraph" w:customStyle="1" w:styleId="CM41">
    <w:name w:val="CM41"/>
    <w:basedOn w:val="Default"/>
    <w:next w:val="Default"/>
    <w:qFormat/>
    <w:pPr>
      <w:spacing w:line="528" w:lineRule="atLeast"/>
    </w:pPr>
    <w:rPr>
      <w:color w:val="auto"/>
    </w:rPr>
  </w:style>
  <w:style w:type="paragraph" w:customStyle="1" w:styleId="CM42">
    <w:name w:val="CM42"/>
    <w:basedOn w:val="Default"/>
    <w:next w:val="Default"/>
    <w:qFormat/>
    <w:pPr>
      <w:spacing w:line="520" w:lineRule="atLeast"/>
    </w:pPr>
    <w:rPr>
      <w:color w:val="auto"/>
    </w:rPr>
  </w:style>
  <w:style w:type="paragraph" w:customStyle="1" w:styleId="CM44">
    <w:name w:val="CM44"/>
    <w:basedOn w:val="Default"/>
    <w:next w:val="Default"/>
    <w:qFormat/>
    <w:pPr>
      <w:spacing w:line="500" w:lineRule="atLeast"/>
    </w:pPr>
    <w:rPr>
      <w:color w:val="auto"/>
    </w:rPr>
  </w:style>
  <w:style w:type="character" w:customStyle="1" w:styleId="Char1">
    <w:name w:val="批注文字 Char"/>
    <w:basedOn w:val="a1"/>
    <w:link w:val="a6"/>
    <w:semiHidden/>
    <w:qFormat/>
    <w:rPr>
      <w:rFonts w:ascii="Times New Roman" w:eastAsia="宋体" w:hAnsi="Times New Roman" w:cs="Times New Roman"/>
      <w:szCs w:val="21"/>
    </w:rPr>
  </w:style>
  <w:style w:type="character" w:customStyle="1" w:styleId="Char7">
    <w:name w:val="脚注文本 Char"/>
    <w:basedOn w:val="a1"/>
    <w:link w:val="ac"/>
    <w:semiHidden/>
    <w:qFormat/>
    <w:rPr>
      <w:rFonts w:ascii="Times New Roman" w:eastAsia="宋体" w:hAnsi="Times New Roman" w:cs="Times New Roman"/>
      <w:sz w:val="18"/>
      <w:szCs w:val="18"/>
    </w:rPr>
  </w:style>
  <w:style w:type="character" w:customStyle="1" w:styleId="Char4">
    <w:name w:val="批注框文本 Char"/>
    <w:basedOn w:val="a1"/>
    <w:link w:val="a9"/>
    <w:semiHidden/>
    <w:qFormat/>
    <w:rPr>
      <w:rFonts w:ascii="Times New Roman" w:eastAsia="宋体" w:hAnsi="Times New Roman" w:cs="Times New Roman"/>
      <w:sz w:val="18"/>
      <w:szCs w:val="18"/>
    </w:rPr>
  </w:style>
  <w:style w:type="character" w:customStyle="1" w:styleId="Char8">
    <w:name w:val="批注主题 Char"/>
    <w:basedOn w:val="Char1"/>
    <w:link w:val="ad"/>
    <w:semiHidden/>
    <w:qFormat/>
    <w:rPr>
      <w:rFonts w:ascii="Times New Roman" w:eastAsia="宋体" w:hAnsi="Times New Roman" w:cs="Times New Roman"/>
      <w:b/>
      <w:bCs/>
      <w:szCs w:val="21"/>
    </w:rPr>
  </w:style>
  <w:style w:type="character" w:customStyle="1" w:styleId="DefaultChar">
    <w:name w:val="Default Char"/>
    <w:qFormat/>
    <w:rPr>
      <w:rFonts w:ascii="宋体" w:eastAsia="宋体"/>
      <w:color w:val="000000"/>
      <w:sz w:val="24"/>
      <w:szCs w:val="24"/>
      <w:lang w:val="en-US" w:eastAsia="zh-CN" w:bidi="ar-SA"/>
    </w:rPr>
  </w:style>
  <w:style w:type="character" w:customStyle="1" w:styleId="CM54Char">
    <w:name w:val="CM54 Char"/>
    <w:basedOn w:val="DefaultChar"/>
    <w:qFormat/>
    <w:rPr>
      <w:rFonts w:ascii="宋体" w:eastAsia="宋体"/>
      <w:color w:val="000000"/>
      <w:sz w:val="24"/>
      <w:szCs w:val="24"/>
      <w:lang w:val="en-US" w:eastAsia="zh-CN" w:bidi="ar-SA"/>
    </w:rPr>
  </w:style>
  <w:style w:type="paragraph" w:customStyle="1" w:styleId="ArticleL1">
    <w:name w:val="Article_L1"/>
    <w:basedOn w:val="a"/>
    <w:next w:val="a4"/>
    <w:qFormat/>
    <w:pPr>
      <w:widowControl/>
      <w:numPr>
        <w:numId w:val="2"/>
      </w:numPr>
      <w:spacing w:after="240"/>
      <w:jc w:val="center"/>
      <w:outlineLvl w:val="0"/>
    </w:pPr>
    <w:rPr>
      <w:rFonts w:eastAsia="Times New Roman"/>
      <w:b/>
      <w:bCs/>
      <w:caps/>
      <w:kern w:val="0"/>
      <w:sz w:val="22"/>
      <w:szCs w:val="22"/>
      <w:lang w:eastAsia="en-US"/>
    </w:rPr>
  </w:style>
  <w:style w:type="paragraph" w:customStyle="1" w:styleId="ArticleL2">
    <w:name w:val="Article_L2"/>
    <w:basedOn w:val="ArticleL1"/>
    <w:next w:val="a4"/>
    <w:qFormat/>
    <w:pPr>
      <w:numPr>
        <w:ilvl w:val="1"/>
      </w:numPr>
      <w:jc w:val="both"/>
      <w:outlineLvl w:val="1"/>
    </w:pPr>
    <w:rPr>
      <w:b w:val="0"/>
      <w:bCs w:val="0"/>
      <w:caps w:val="0"/>
    </w:rPr>
  </w:style>
  <w:style w:type="paragraph" w:customStyle="1" w:styleId="ArticleL3">
    <w:name w:val="Article_L3"/>
    <w:basedOn w:val="ArticleL2"/>
    <w:next w:val="a4"/>
    <w:qFormat/>
    <w:pPr>
      <w:numPr>
        <w:ilvl w:val="2"/>
      </w:numPr>
      <w:jc w:val="left"/>
      <w:outlineLvl w:val="2"/>
    </w:pPr>
    <w:rPr>
      <w:sz w:val="24"/>
      <w:szCs w:val="24"/>
    </w:rPr>
  </w:style>
  <w:style w:type="paragraph" w:customStyle="1" w:styleId="ArticleL4">
    <w:name w:val="Article_L4"/>
    <w:basedOn w:val="ArticleL3"/>
    <w:next w:val="a4"/>
    <w:qFormat/>
    <w:pPr>
      <w:numPr>
        <w:ilvl w:val="3"/>
      </w:numPr>
      <w:outlineLvl w:val="3"/>
    </w:pPr>
  </w:style>
  <w:style w:type="paragraph" w:customStyle="1" w:styleId="ArticleL5">
    <w:name w:val="Article_L5"/>
    <w:basedOn w:val="ArticleL4"/>
    <w:next w:val="a4"/>
    <w:qFormat/>
    <w:pPr>
      <w:numPr>
        <w:ilvl w:val="4"/>
      </w:numPr>
      <w:outlineLvl w:val="4"/>
    </w:pPr>
  </w:style>
  <w:style w:type="paragraph" w:customStyle="1" w:styleId="ArticleL6">
    <w:name w:val="Article_L6"/>
    <w:basedOn w:val="ArticleL5"/>
    <w:next w:val="a4"/>
    <w:qFormat/>
    <w:pPr>
      <w:numPr>
        <w:ilvl w:val="5"/>
      </w:numPr>
      <w:outlineLvl w:val="5"/>
    </w:pPr>
  </w:style>
  <w:style w:type="paragraph" w:customStyle="1" w:styleId="ArticleL7">
    <w:name w:val="Article_L7"/>
    <w:basedOn w:val="ArticleL6"/>
    <w:next w:val="a4"/>
    <w:qFormat/>
    <w:pPr>
      <w:numPr>
        <w:ilvl w:val="6"/>
      </w:numPr>
      <w:outlineLvl w:val="6"/>
    </w:pPr>
  </w:style>
  <w:style w:type="paragraph" w:customStyle="1" w:styleId="ArticleL8">
    <w:name w:val="Article_L8"/>
    <w:basedOn w:val="ArticleL7"/>
    <w:next w:val="a4"/>
    <w:qFormat/>
    <w:pPr>
      <w:numPr>
        <w:ilvl w:val="7"/>
      </w:numPr>
      <w:outlineLvl w:val="7"/>
    </w:pPr>
  </w:style>
  <w:style w:type="paragraph" w:customStyle="1" w:styleId="ArticleL9">
    <w:name w:val="Article_L9"/>
    <w:basedOn w:val="ArticleL8"/>
    <w:next w:val="a4"/>
    <w:qFormat/>
    <w:pPr>
      <w:numPr>
        <w:ilvl w:val="8"/>
      </w:numPr>
      <w:outlineLvl w:val="8"/>
    </w:pPr>
  </w:style>
  <w:style w:type="paragraph" w:customStyle="1" w:styleId="Body3">
    <w:name w:val="Body 3"/>
    <w:basedOn w:val="a"/>
    <w:qFormat/>
    <w:pPr>
      <w:widowControl/>
      <w:spacing w:after="140" w:line="290" w:lineRule="auto"/>
      <w:ind w:left="1361"/>
    </w:pPr>
    <w:rPr>
      <w:rFonts w:ascii="Arial" w:eastAsia="Times New Roman" w:hAnsi="Arial"/>
      <w:kern w:val="20"/>
      <w:sz w:val="20"/>
      <w:szCs w:val="24"/>
      <w:lang w:val="en-GB" w:eastAsia="en-US"/>
    </w:rPr>
  </w:style>
  <w:style w:type="character" w:customStyle="1" w:styleId="Char">
    <w:name w:val="正文文本 Char"/>
    <w:basedOn w:val="a1"/>
    <w:link w:val="a4"/>
    <w:qFormat/>
    <w:rPr>
      <w:rFonts w:ascii="Times New Roman" w:eastAsia="宋体" w:hAnsi="Times New Roman" w:cs="Times New Roman"/>
      <w:szCs w:val="21"/>
    </w:rPr>
  </w:style>
  <w:style w:type="paragraph" w:customStyle="1" w:styleId="NormalJustified">
    <w:name w:val="Normal (Justified)"/>
    <w:basedOn w:val="a"/>
    <w:qFormat/>
    <w:pPr>
      <w:widowControl/>
    </w:pPr>
    <w:rPr>
      <w:kern w:val="28"/>
      <w:sz w:val="22"/>
      <w:szCs w:val="22"/>
    </w:rPr>
  </w:style>
  <w:style w:type="character" w:customStyle="1" w:styleId="Char0">
    <w:name w:val="文档结构图 Char"/>
    <w:basedOn w:val="a1"/>
    <w:link w:val="a5"/>
    <w:semiHidden/>
    <w:qFormat/>
    <w:rPr>
      <w:rFonts w:ascii="Times New Roman" w:eastAsia="宋体" w:hAnsi="Times New Roman" w:cs="Times New Roman"/>
      <w:szCs w:val="21"/>
      <w:shd w:val="clear" w:color="auto" w:fill="000080"/>
    </w:rPr>
  </w:style>
  <w:style w:type="paragraph" w:customStyle="1" w:styleId="LHFirmName">
    <w:name w:val="LH Firm Name"/>
    <w:basedOn w:val="a"/>
    <w:qFormat/>
    <w:pPr>
      <w:widowControl/>
      <w:spacing w:after="120"/>
      <w:ind w:left="-720"/>
    </w:pPr>
    <w:rPr>
      <w:rFonts w:ascii="EngravrsRoman BT" w:eastAsia="Batang" w:hAnsi="EngravrsRoman BT"/>
      <w:b/>
      <w:bCs/>
      <w:spacing w:val="10"/>
      <w:kern w:val="0"/>
      <w:sz w:val="15"/>
      <w:szCs w:val="15"/>
      <w:lang w:eastAsia="ko-KR"/>
    </w:rPr>
  </w:style>
  <w:style w:type="paragraph" w:customStyle="1" w:styleId="11">
    <w:name w:val="修订1"/>
    <w:hidden/>
    <w:uiPriority w:val="99"/>
    <w:semiHidden/>
    <w:qFormat/>
    <w:rPr>
      <w:rFonts w:ascii="Times New Roman" w:hAnsi="Times New Roman" w:cs="Times New Roman"/>
      <w:kern w:val="2"/>
      <w:sz w:val="21"/>
      <w:szCs w:val="21"/>
    </w:rPr>
  </w:style>
  <w:style w:type="character" w:customStyle="1" w:styleId="2Char">
    <w:name w:val="正文文本缩进 2 Char"/>
    <w:basedOn w:val="a1"/>
    <w:link w:val="20"/>
    <w:qFormat/>
    <w:rPr>
      <w:rFonts w:ascii="Times New Roman" w:eastAsia="宋体" w:hAnsi="Times New Roman" w:cs="Times New Roman"/>
      <w:szCs w:val="24"/>
    </w:rPr>
  </w:style>
  <w:style w:type="paragraph" w:customStyle="1" w:styleId="22">
    <w:name w:val="样式2"/>
    <w:basedOn w:val="a8"/>
    <w:qFormat/>
    <w:pPr>
      <w:spacing w:beforeLines="50" w:before="156" w:afterLines="50" w:after="156" w:line="440" w:lineRule="exact"/>
      <w:jc w:val="center"/>
    </w:pPr>
    <w:rPr>
      <w:rFonts w:hAnsi="宋体" w:cs="Times New Roman"/>
      <w:b/>
      <w:bCs/>
      <w:sz w:val="28"/>
      <w:szCs w:val="28"/>
    </w:rPr>
  </w:style>
  <w:style w:type="character" w:customStyle="1" w:styleId="Char3">
    <w:name w:val="纯文本 Char"/>
    <w:basedOn w:val="a1"/>
    <w:link w:val="a8"/>
    <w:qFormat/>
    <w:rPr>
      <w:rFonts w:ascii="宋体" w:eastAsia="宋体" w:hAnsi="Courier New" w:cs="Courier New"/>
      <w:szCs w:val="21"/>
    </w:rPr>
  </w:style>
  <w:style w:type="character" w:customStyle="1" w:styleId="Char2">
    <w:name w:val="正文文本缩进 Char"/>
    <w:basedOn w:val="a1"/>
    <w:link w:val="a7"/>
    <w:qFormat/>
    <w:rPr>
      <w:rFonts w:ascii="Times New Roman" w:eastAsia="宋体" w:hAnsi="Times New Roman" w:cs="Times New Roman"/>
      <w:szCs w:val="21"/>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Calibri Light" w:hAnsi="Calibri Light" w:cs="Mongolian Baiti"/>
      <w:b w:val="0"/>
      <w:bCs w:val="0"/>
      <w:color w:val="2E74B5"/>
      <w:kern w:val="0"/>
      <w:sz w:val="32"/>
      <w:szCs w:val="32"/>
      <w:lang w:bidi="mn-Mong-CN"/>
    </w:rPr>
  </w:style>
  <w:style w:type="character" w:customStyle="1" w:styleId="3Char0">
    <w:name w:val="正文文本缩进 3 Char"/>
    <w:basedOn w:val="a1"/>
    <w:link w:val="31"/>
    <w:qFormat/>
    <w:rPr>
      <w:rFonts w:ascii="Times New Roman" w:eastAsia="宋体" w:hAnsi="Times New Roman" w:cs="Times New Roman"/>
      <w:sz w:val="16"/>
      <w:szCs w:val="16"/>
    </w:rPr>
  </w:style>
  <w:style w:type="paragraph" w:styleId="af3">
    <w:name w:val="List Paragraph"/>
    <w:basedOn w:val="a"/>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29</Pages>
  <Words>3738</Words>
  <Characters>21308</Characters>
  <Application>Microsoft Office Word</Application>
  <DocSecurity>0</DocSecurity>
  <Lines>177</Lines>
  <Paragraphs>49</Paragraphs>
  <ScaleCrop>false</ScaleCrop>
  <Company>HP Inc.</Company>
  <LinksUpToDate>false</LinksUpToDate>
  <CharactersWithSpaces>24997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芦冠庭</dc:creator>
  <cp:lastModifiedBy>马征</cp:lastModifiedBy>
  <cp:revision>25</cp:revision>
  <dcterms:created xsi:type="dcterms:W3CDTF">2022-12-15T06:25:00Z</dcterms:created>
  <dcterms:modified xsi:type="dcterms:W3CDTF">2025-06-09T09:43:00Z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363F395E01AD4FA48C7647E6400517CD_12</vt:lpwstr>
  </property>
</Properties>
</file>