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353DD">
      <w:pPr>
        <w:autoSpaceDE w:val="0"/>
        <w:autoSpaceDN w:val="0"/>
        <w:adjustRightInd w:val="0"/>
        <w:snapToGrid w:val="0"/>
        <w:spacing w:line="320" w:lineRule="exact"/>
        <w:jc w:val="center"/>
        <w:rPr>
          <w:rFonts w:ascii="楷体_GB2312" w:hAnsi="宋体" w:eastAsia="楷体_GB2312" w:cs="华文楷体"/>
          <w:b/>
          <w:kern w:val="0"/>
          <w:sz w:val="30"/>
          <w:szCs w:val="30"/>
        </w:rPr>
      </w:pPr>
      <w:r>
        <w:rPr>
          <w:rFonts w:hint="eastAsia" w:ascii="楷体_GB2312" w:hAnsi="宋体" w:eastAsia="楷体_GB2312" w:cs="华文楷体"/>
          <w:b/>
          <w:kern w:val="0"/>
          <w:sz w:val="30"/>
          <w:szCs w:val="30"/>
        </w:rPr>
        <w:t>中国东方资产管理股份</w:t>
      </w:r>
      <w:r>
        <w:rPr>
          <w:rFonts w:ascii="楷体_GB2312" w:hAnsi="宋体" w:eastAsia="楷体_GB2312" w:cs="华文楷体"/>
          <w:b/>
          <w:kern w:val="0"/>
          <w:sz w:val="30"/>
          <w:szCs w:val="30"/>
        </w:rPr>
        <w:t>有限</w:t>
      </w:r>
      <w:r>
        <w:rPr>
          <w:rFonts w:hint="eastAsia" w:ascii="楷体_GB2312" w:hAnsi="宋体" w:eastAsia="楷体_GB2312" w:cs="华文楷体"/>
          <w:b/>
          <w:kern w:val="0"/>
          <w:sz w:val="30"/>
          <w:szCs w:val="30"/>
        </w:rPr>
        <w:t>公司</w:t>
      </w:r>
      <w:r>
        <w:rPr>
          <w:rFonts w:hint="eastAsia" w:ascii="楷体_GB2312" w:hAnsi="宋体" w:eastAsia="楷体_GB2312" w:cs="华文楷体"/>
          <w:b/>
          <w:kern w:val="0"/>
          <w:sz w:val="30"/>
          <w:szCs w:val="30"/>
          <w:lang w:eastAsia="zh-CN"/>
        </w:rPr>
        <w:t>湖南省</w:t>
      </w:r>
      <w:r>
        <w:rPr>
          <w:rFonts w:ascii="楷体_GB2312" w:hAnsi="宋体" w:eastAsia="楷体_GB2312" w:cs="华文楷体"/>
          <w:b/>
          <w:kern w:val="0"/>
          <w:sz w:val="30"/>
          <w:szCs w:val="30"/>
        </w:rPr>
        <w:t>分公司</w:t>
      </w:r>
    </w:p>
    <w:p w14:paraId="05A7453C">
      <w:pPr>
        <w:autoSpaceDE w:val="0"/>
        <w:autoSpaceDN w:val="0"/>
        <w:adjustRightInd w:val="0"/>
        <w:snapToGrid w:val="0"/>
        <w:spacing w:line="320" w:lineRule="exact"/>
        <w:jc w:val="center"/>
        <w:rPr>
          <w:rFonts w:ascii="楷体_GB2312" w:hAnsi="宋体" w:eastAsia="楷体_GB2312" w:cs="华文楷体"/>
          <w:b/>
          <w:kern w:val="0"/>
          <w:sz w:val="30"/>
          <w:szCs w:val="30"/>
        </w:rPr>
      </w:pPr>
      <w:r>
        <w:rPr>
          <w:rFonts w:hint="eastAsia" w:ascii="楷体_GB2312" w:hAnsi="宋体" w:eastAsia="楷体_GB2312" w:cs="华文楷体"/>
          <w:b/>
          <w:kern w:val="0"/>
          <w:sz w:val="30"/>
          <w:szCs w:val="30"/>
        </w:rPr>
        <w:t>公开处置不良资产包公告</w:t>
      </w:r>
    </w:p>
    <w:p w14:paraId="020BE3E6">
      <w:pPr>
        <w:spacing w:before="240" w:line="360" w:lineRule="exact"/>
        <w:ind w:firstLine="480" w:firstLineChars="200"/>
        <w:rPr>
          <w:rFonts w:hint="eastAsia" w:ascii="楷体_GB2312" w:hAnsi="宋体" w:eastAsia="楷体_GB2312"/>
          <w:sz w:val="24"/>
          <w:highlight w:val="yellow"/>
          <w:lang w:eastAsia="zh-CN"/>
        </w:rPr>
      </w:pPr>
      <w:r>
        <w:rPr>
          <w:rFonts w:hint="eastAsia" w:ascii="楷体_GB2312" w:hAnsi="宋体" w:eastAsia="楷体_GB2312"/>
          <w:sz w:val="24"/>
        </w:rPr>
        <w:t>中国东方资产管理股份有限公司</w:t>
      </w:r>
      <w:r>
        <w:rPr>
          <w:rFonts w:hint="eastAsia" w:ascii="楷体_GB2312" w:hAnsi="宋体" w:eastAsia="楷体_GB2312"/>
          <w:sz w:val="24"/>
          <w:lang w:eastAsia="zh-CN"/>
        </w:rPr>
        <w:t>湖南省</w:t>
      </w:r>
      <w:r>
        <w:rPr>
          <w:rFonts w:hint="eastAsia" w:ascii="楷体_GB2312" w:hAnsi="宋体" w:eastAsia="楷体_GB2312"/>
          <w:sz w:val="24"/>
        </w:rPr>
        <w:t>分公司（以下称为“东方”）拟公开处置以下资产（以下称为“标的资产”）</w:t>
      </w:r>
      <w:r>
        <w:rPr>
          <w:rFonts w:hint="eastAsia" w:ascii="楷体_GB2312" w:hAnsi="宋体" w:eastAsia="楷体_GB2312"/>
          <w:sz w:val="24"/>
          <w:lang w:eastAsia="zh-CN"/>
        </w:rPr>
        <w:t>：</w:t>
      </w:r>
    </w:p>
    <w:p w14:paraId="40A20239">
      <w:pPr>
        <w:pStyle w:val="16"/>
        <w:keepNext w:val="0"/>
        <w:keepLines w:val="0"/>
        <w:pageBreakBefore w:val="0"/>
        <w:widowControl w:val="0"/>
        <w:numPr>
          <w:ilvl w:val="0"/>
          <w:numId w:val="0"/>
        </w:numPr>
        <w:kinsoku/>
        <w:wordWrap/>
        <w:overflowPunct/>
        <w:topLinePunct w:val="0"/>
        <w:autoSpaceDE/>
        <w:autoSpaceDN/>
        <w:bidi w:val="0"/>
        <w:adjustRightInd/>
        <w:snapToGrid/>
        <w:spacing w:before="156" w:line="360" w:lineRule="exact"/>
        <w:ind w:left="0" w:leftChars="0" w:firstLine="480" w:firstLineChars="200"/>
        <w:textAlignment w:val="auto"/>
        <w:rPr>
          <w:rFonts w:hint="eastAsia" w:ascii="楷体_GB2312" w:hAnsi="宋体" w:eastAsia="楷体_GB2312" w:cs="Times New Roman"/>
          <w:kern w:val="2"/>
          <w:sz w:val="24"/>
          <w:szCs w:val="24"/>
          <w:lang w:val="en-US" w:eastAsia="zh-CN" w:bidi="ar-SA"/>
        </w:rPr>
      </w:pPr>
      <w:r>
        <w:rPr>
          <w:rFonts w:hint="eastAsia" w:ascii="楷体_GB2312" w:hAnsi="宋体" w:eastAsia="楷体_GB2312" w:cs="Times New Roman"/>
          <w:kern w:val="2"/>
          <w:sz w:val="24"/>
          <w:szCs w:val="24"/>
          <w:lang w:val="en-US" w:eastAsia="zh-CN" w:bidi="ar-SA"/>
        </w:rPr>
        <w:t>对江西省境内2户债务人所享有的债权及其附属担保权益，该等债权及其附属担保权益的所有人为东方。截至2025年3月31日，该等债权项下未偿本息合计人民币129,056,104.69 元，其中未偿本金人民币129,056,104.69元，未偿利息人民币0元。</w:t>
      </w:r>
    </w:p>
    <w:p w14:paraId="2CBCF36F">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标的资产</w:t>
      </w:r>
      <w:r>
        <w:rPr>
          <w:rFonts w:ascii="楷体_GB2312" w:hAnsi="宋体" w:eastAsia="楷体_GB2312"/>
          <w:sz w:val="24"/>
        </w:rPr>
        <w:t>具体情况</w:t>
      </w:r>
      <w:r>
        <w:rPr>
          <w:rFonts w:hint="eastAsia" w:ascii="楷体_GB2312" w:hAnsi="宋体" w:eastAsia="楷体_GB2312"/>
          <w:sz w:val="24"/>
        </w:rPr>
        <w:t>详见</w:t>
      </w:r>
      <w:r>
        <w:rPr>
          <w:rFonts w:ascii="楷体_GB2312" w:hAnsi="宋体" w:eastAsia="楷体_GB2312"/>
          <w:sz w:val="24"/>
        </w:rPr>
        <w:t>附件。</w:t>
      </w:r>
    </w:p>
    <w:p w14:paraId="1D361072">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特别提示：标的资产信息仅供投资者参考。就标的资产</w:t>
      </w:r>
      <w:r>
        <w:rPr>
          <w:rFonts w:ascii="楷体_GB2312" w:hAnsi="宋体" w:eastAsia="楷体_GB2312"/>
          <w:sz w:val="24"/>
        </w:rPr>
        <w:t>项下</w:t>
      </w:r>
      <w:r>
        <w:rPr>
          <w:rFonts w:hint="eastAsia" w:ascii="楷体_GB2312" w:hAnsi="宋体" w:eastAsia="楷体_GB2312"/>
          <w:sz w:val="24"/>
        </w:rPr>
        <w:t>各笔债权及其附属担保权益的合法</w:t>
      </w:r>
      <w:r>
        <w:rPr>
          <w:rFonts w:ascii="楷体_GB2312" w:hAnsi="宋体" w:eastAsia="楷体_GB2312"/>
          <w:sz w:val="24"/>
        </w:rPr>
        <w:t>有效性</w:t>
      </w:r>
      <w:r>
        <w:rPr>
          <w:rFonts w:hint="eastAsia" w:ascii="楷体_GB2312" w:hAnsi="宋体" w:eastAsia="楷体_GB2312"/>
          <w:sz w:val="24"/>
        </w:rPr>
        <w:t>及</w:t>
      </w:r>
      <w:r>
        <w:rPr>
          <w:rFonts w:ascii="楷体_GB2312" w:hAnsi="宋体" w:eastAsia="楷体_GB2312"/>
          <w:sz w:val="24"/>
        </w:rPr>
        <w:t>时效</w:t>
      </w:r>
      <w:r>
        <w:rPr>
          <w:rFonts w:hint="eastAsia" w:ascii="楷体_GB2312" w:hAnsi="宋体" w:eastAsia="楷体_GB2312"/>
          <w:sz w:val="24"/>
        </w:rPr>
        <w:t>，以</w:t>
      </w:r>
      <w:r>
        <w:rPr>
          <w:rFonts w:ascii="楷体_GB2312" w:hAnsi="宋体" w:eastAsia="楷体_GB2312"/>
          <w:sz w:val="24"/>
        </w:rPr>
        <w:t>及债务人、担保人现状</w:t>
      </w:r>
      <w:r>
        <w:rPr>
          <w:rFonts w:hint="eastAsia" w:ascii="楷体_GB2312" w:hAnsi="宋体" w:eastAsia="楷体_GB2312"/>
          <w:sz w:val="24"/>
        </w:rPr>
        <w:t>等，请投资者自行调查及判断，东方对此不作任何保证。</w:t>
      </w:r>
    </w:p>
    <w:p w14:paraId="4F4D0DC8">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标的资产的意向投资者须为具有相应购买能力的、在中国</w:t>
      </w:r>
      <w:r>
        <w:rPr>
          <w:rFonts w:ascii="楷体_GB2312" w:hAnsi="宋体" w:eastAsia="楷体_GB2312"/>
          <w:sz w:val="24"/>
        </w:rPr>
        <w:t>境内</w:t>
      </w:r>
      <w:r>
        <w:rPr>
          <w:rFonts w:hint="eastAsia" w:ascii="楷体_GB2312" w:hAnsi="宋体" w:eastAsia="楷体_GB2312"/>
          <w:sz w:val="24"/>
        </w:rPr>
        <w:t>依法注册并存续的公司、企业或其他经济组织或自然人。</w:t>
      </w:r>
    </w:p>
    <w:p w14:paraId="7E802E71">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投资人不得为:(1)国家公务员、金融资产管理公司工作人员、该项资产处置工作相关中介机构所属人员，及上述人员出资成立的法人机构或特殊目的实体、参与的非金融机构法人； (2)债务人、担保人为自然人的，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(4)金融监管机构工作人员、政法干警、债务人管理人员，及上述主体参与的非金融机构法人；(5)参与不良债权转让的金融资产管理公司工作人员、受托资产评估机构负责人员等的直系亲属；(6)国家金融监督管理总局认定的其他不宜受让的主体。</w:t>
      </w:r>
    </w:p>
    <w:p w14:paraId="33BB9C91">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如投资者有意向了解有关标的资产的情况、注册程序、交易时间表等详情，请登陆中国东方资产管理股份有限公司网站</w:t>
      </w:r>
      <w:r>
        <w:fldChar w:fldCharType="begin"/>
      </w:r>
      <w:r>
        <w:instrText xml:space="preserve"> HYPERLINK "http://www.coamc.com.cn" </w:instrText>
      </w:r>
      <w:r>
        <w:fldChar w:fldCharType="separate"/>
      </w:r>
      <w:r>
        <w:rPr>
          <w:rStyle w:val="12"/>
          <w:rFonts w:hint="eastAsia" w:ascii="楷体_GB2312" w:hAnsi="宋体" w:eastAsia="楷体_GB2312"/>
          <w:color w:val="auto"/>
          <w:sz w:val="24"/>
          <w:u w:val="none"/>
        </w:rPr>
        <w:t>www.coamc.com.cn</w:t>
      </w:r>
      <w:r>
        <w:rPr>
          <w:rStyle w:val="12"/>
          <w:rFonts w:hint="eastAsia" w:ascii="楷体_GB2312" w:hAnsi="宋体" w:eastAsia="楷体_GB2312"/>
          <w:color w:val="auto"/>
          <w:sz w:val="24"/>
          <w:u w:val="none"/>
        </w:rPr>
        <w:fldChar w:fldCharType="end"/>
      </w:r>
      <w:r>
        <w:rPr>
          <w:rFonts w:hint="eastAsia" w:ascii="楷体_GB2312" w:hAnsi="宋体" w:eastAsia="楷体_GB2312"/>
          <w:sz w:val="24"/>
        </w:rPr>
        <w:t>。</w:t>
      </w:r>
    </w:p>
    <w:p w14:paraId="34AD8C0E">
      <w:pPr>
        <w:spacing w:before="240" w:line="360" w:lineRule="exact"/>
        <w:ind w:firstLine="480" w:firstLineChars="200"/>
        <w:rPr>
          <w:rFonts w:hint="eastAsia" w:ascii="楷体_GB2312" w:hAnsi="宋体" w:eastAsia="楷体_GB2312"/>
          <w:sz w:val="24"/>
        </w:rPr>
      </w:pPr>
      <w:r>
        <w:rPr>
          <w:rFonts w:hint="eastAsia" w:ascii="楷体_GB2312" w:hAnsi="宋体" w:eastAsia="楷体_GB2312"/>
          <w:sz w:val="24"/>
        </w:rPr>
        <w:t>东方聘请了</w:t>
      </w:r>
      <w:r>
        <w:rPr>
          <w:rFonts w:hint="eastAsia" w:ascii="楷体_GB2312" w:hAnsi="宋体" w:eastAsia="楷体_GB2312"/>
          <w:sz w:val="24"/>
          <w:lang w:eastAsia="zh-CN"/>
        </w:rPr>
        <w:t>北京德恒（南昌）</w:t>
      </w:r>
      <w:r>
        <w:rPr>
          <w:rFonts w:hint="eastAsia" w:ascii="楷体_GB2312" w:hAnsi="宋体" w:eastAsia="楷体_GB2312"/>
          <w:sz w:val="24"/>
        </w:rPr>
        <w:t>律师事务所担任标的资产处置交易的法律顾问。</w:t>
      </w:r>
    </w:p>
    <w:p w14:paraId="5615184C">
      <w:pPr>
        <w:spacing w:before="240" w:line="360" w:lineRule="exact"/>
        <w:ind w:firstLine="480" w:firstLineChars="200"/>
        <w:rPr>
          <w:rFonts w:hint="eastAsia" w:ascii="楷体_GB2312" w:hAnsi="宋体" w:eastAsia="楷体_GB2312"/>
          <w:sz w:val="24"/>
        </w:rPr>
      </w:pPr>
      <w:r>
        <w:rPr>
          <w:rFonts w:hint="eastAsia" w:ascii="楷体_GB2312" w:hAnsi="宋体" w:eastAsia="楷体_GB2312"/>
          <w:sz w:val="24"/>
        </w:rPr>
        <w:t>为严格防范交易各方及其关联人士的道德风险，防止不正当交易，防范项目操作风险，非经合作对方同意，任何一方不得擅自通过任何中介（包括任何自然人、法人或其他组织）安排、实施本项目合作事宜。</w:t>
      </w:r>
    </w:p>
    <w:p w14:paraId="432C9DAC">
      <w:pPr>
        <w:spacing w:before="240" w:line="360" w:lineRule="exact"/>
        <w:ind w:firstLine="480" w:firstLineChars="200"/>
        <w:rPr>
          <w:rFonts w:hint="eastAsia" w:ascii="楷体_GB2312" w:hAnsi="宋体" w:eastAsia="楷体_GB2312"/>
          <w:sz w:val="24"/>
        </w:rPr>
      </w:pPr>
      <w:r>
        <w:rPr>
          <w:rFonts w:hint="eastAsia" w:ascii="楷体_GB2312" w:hAnsi="宋体" w:eastAsia="楷体_GB2312"/>
          <w:sz w:val="24"/>
        </w:rPr>
        <w:t>交易双方不得以任何理由向对方及其工作人员、相关组织机构及其工作人员及前述组织和个人的关联方进行商业贿赂、馈赠钱物(现金、有价证券、信用卡、礼金、奖金、补贴、物品等)或进行其他任何形式的利益输送。</w:t>
      </w:r>
    </w:p>
    <w:p w14:paraId="4EC17195">
      <w:pPr>
        <w:spacing w:before="240" w:line="360" w:lineRule="exact"/>
        <w:ind w:firstLine="480" w:firstLineChars="200"/>
        <w:rPr>
          <w:rFonts w:hint="eastAsia" w:ascii="楷体_GB2312" w:hAnsi="宋体" w:eastAsia="楷体_GB2312"/>
          <w:sz w:val="24"/>
        </w:rPr>
      </w:pPr>
      <w:r>
        <w:rPr>
          <w:rFonts w:hint="eastAsia" w:ascii="楷体_GB2312" w:hAnsi="宋体" w:eastAsia="楷体_GB2312"/>
          <w:sz w:val="24"/>
        </w:rPr>
        <w:t>任何一方在项目运作过程中发现对方存在上述行为，有权提醒对方相关人士立即纠正，经制止拒不纠正的，应告知对方及时采取相应的法律行动。</w:t>
      </w:r>
    </w:p>
    <w:p w14:paraId="668CF784">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任何对标的资产处置交易持有异议者均可提出意见和/或异议。欢迎社会各界向东方提供债务人及担保人的资产线索和其它相关情况。</w:t>
      </w:r>
    </w:p>
    <w:p w14:paraId="7307C5F5">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标的资产处置交易的联系人如下：</w:t>
      </w:r>
    </w:p>
    <w:p w14:paraId="7EEED5EC">
      <w:pPr>
        <w:tabs>
          <w:tab w:val="left" w:pos="8700"/>
        </w:tabs>
        <w:spacing w:line="360" w:lineRule="exact"/>
        <w:ind w:left="1200"/>
        <w:rPr>
          <w:rFonts w:ascii="楷体_GB2312" w:hAnsi="宋体" w:eastAsia="楷体_GB2312"/>
          <w:sz w:val="24"/>
        </w:rPr>
      </w:pPr>
    </w:p>
    <w:p w14:paraId="471FD889">
      <w:pPr>
        <w:numPr>
          <w:ilvl w:val="0"/>
          <w:numId w:val="1"/>
        </w:numPr>
        <w:tabs>
          <w:tab w:val="left" w:pos="1080"/>
          <w:tab w:val="left" w:pos="8700"/>
          <w:tab w:val="clear" w:pos="1200"/>
        </w:tabs>
        <w:spacing w:line="360" w:lineRule="exact"/>
        <w:rPr>
          <w:rFonts w:ascii="楷体_GB2312" w:hAnsi="宋体" w:eastAsia="楷体_GB2312"/>
          <w:sz w:val="24"/>
        </w:rPr>
      </w:pPr>
      <w:r>
        <w:rPr>
          <w:rFonts w:hint="eastAsia" w:ascii="楷体_GB2312" w:hAnsi="宋体" w:eastAsia="楷体_GB2312"/>
          <w:sz w:val="24"/>
        </w:rPr>
        <w:t>东方联系人：</w:t>
      </w:r>
      <w:r>
        <w:rPr>
          <w:rFonts w:hint="eastAsia" w:ascii="楷体_GB2312" w:hAnsi="宋体" w:eastAsia="楷体_GB2312"/>
          <w:sz w:val="24"/>
          <w:lang w:eastAsia="zh-CN"/>
        </w:rPr>
        <w:t>张小姐；黄先生</w:t>
      </w:r>
    </w:p>
    <w:p w14:paraId="3FEFAF34">
      <w:pPr>
        <w:tabs>
          <w:tab w:val="left" w:pos="8700"/>
        </w:tabs>
        <w:spacing w:line="360" w:lineRule="exact"/>
        <w:ind w:left="1080"/>
        <w:rPr>
          <w:rFonts w:ascii="楷体_GB2312" w:hAnsi="宋体" w:eastAsia="楷体_GB2312"/>
          <w:sz w:val="24"/>
        </w:rPr>
      </w:pPr>
      <w:r>
        <w:rPr>
          <w:rFonts w:hint="eastAsia" w:ascii="楷体_GB2312" w:hAnsi="宋体" w:eastAsia="楷体_GB2312"/>
          <w:sz w:val="24"/>
        </w:rPr>
        <w:t>电话：</w:t>
      </w:r>
      <w:r>
        <w:rPr>
          <w:rFonts w:hint="eastAsia" w:ascii="楷体_GB2312" w:hAnsi="宋体" w:eastAsia="楷体_GB2312"/>
          <w:sz w:val="24"/>
          <w:lang w:val="en-US" w:eastAsia="zh-CN"/>
        </w:rPr>
        <w:t>0731-82580465；0731-82580472</w:t>
      </w:r>
    </w:p>
    <w:p w14:paraId="58AC7358">
      <w:pPr>
        <w:tabs>
          <w:tab w:val="left" w:pos="8700"/>
        </w:tabs>
        <w:spacing w:line="360" w:lineRule="exact"/>
        <w:ind w:left="1080"/>
        <w:rPr>
          <w:rFonts w:hint="default" w:ascii="楷体_GB2312" w:hAnsi="宋体" w:eastAsia="楷体_GB2312"/>
          <w:sz w:val="24"/>
          <w:lang w:val="en-US" w:eastAsia="zh-CN"/>
        </w:rPr>
      </w:pPr>
      <w:r>
        <w:rPr>
          <w:rFonts w:hint="eastAsia" w:ascii="楷体_GB2312" w:hAnsi="宋体" w:eastAsia="楷体_GB2312"/>
          <w:sz w:val="24"/>
        </w:rPr>
        <w:t>手机：</w:t>
      </w:r>
      <w:r>
        <w:rPr>
          <w:rFonts w:hint="eastAsia" w:ascii="楷体_GB2312" w:hAnsi="宋体" w:eastAsia="楷体_GB2312"/>
          <w:sz w:val="24"/>
          <w:lang w:val="en-US" w:eastAsia="zh-CN"/>
        </w:rPr>
        <w:t>15074896581；18673178116</w:t>
      </w:r>
    </w:p>
    <w:p w14:paraId="0EC5AE80">
      <w:pPr>
        <w:tabs>
          <w:tab w:val="left" w:pos="8700"/>
        </w:tabs>
        <w:spacing w:line="360" w:lineRule="exact"/>
        <w:ind w:left="1080"/>
        <w:rPr>
          <w:rFonts w:ascii="楷体_GB2312" w:hAnsi="宋体" w:eastAsia="楷体_GB2312"/>
          <w:sz w:val="24"/>
        </w:rPr>
      </w:pPr>
      <w:r>
        <w:rPr>
          <w:rFonts w:hint="eastAsia" w:ascii="楷体_GB2312" w:hAnsi="宋体" w:eastAsia="楷体_GB2312"/>
          <w:sz w:val="24"/>
        </w:rPr>
        <w:t>地址：湖南省长沙市开福区芙蓉中路一段593号湖南国际金融大厦17层</w:t>
      </w:r>
    </w:p>
    <w:p w14:paraId="534AABCD">
      <w:pPr>
        <w:tabs>
          <w:tab w:val="left" w:pos="8700"/>
        </w:tabs>
        <w:spacing w:line="360" w:lineRule="exact"/>
        <w:ind w:firstLine="1080" w:firstLineChars="450"/>
        <w:rPr>
          <w:rFonts w:eastAsia="楷体_GB2312"/>
          <w:sz w:val="24"/>
        </w:rPr>
      </w:pPr>
      <w:r>
        <w:rPr>
          <w:rFonts w:eastAsia="楷体_GB2312"/>
          <w:sz w:val="24"/>
        </w:rPr>
        <w:tab/>
      </w:r>
    </w:p>
    <w:p w14:paraId="43B08C33">
      <w:pPr>
        <w:numPr>
          <w:ilvl w:val="0"/>
          <w:numId w:val="1"/>
        </w:numPr>
        <w:tabs>
          <w:tab w:val="left" w:pos="8700"/>
        </w:tabs>
        <w:spacing w:line="360" w:lineRule="exact"/>
        <w:rPr>
          <w:rFonts w:eastAsia="楷体_GB2312"/>
          <w:sz w:val="24"/>
        </w:rPr>
      </w:pPr>
      <w:r>
        <w:rPr>
          <w:rFonts w:hint="eastAsia" w:ascii="楷体_GB2312" w:hAnsi="宋体" w:eastAsia="楷体_GB2312"/>
          <w:sz w:val="24"/>
          <w:lang w:eastAsia="zh-CN"/>
        </w:rPr>
        <w:t>北京德恒（南昌）</w:t>
      </w:r>
      <w:r>
        <w:rPr>
          <w:rFonts w:hint="eastAsia" w:ascii="楷体_GB2312" w:hAnsi="宋体" w:eastAsia="楷体_GB2312"/>
          <w:sz w:val="24"/>
        </w:rPr>
        <w:t>律师事务所</w:t>
      </w:r>
      <w:r>
        <w:rPr>
          <w:rFonts w:hint="eastAsia" w:eastAsia="楷体_GB2312"/>
          <w:sz w:val="24"/>
        </w:rPr>
        <w:t>联系人</w:t>
      </w:r>
      <w:r>
        <w:rPr>
          <w:rFonts w:eastAsia="楷体_GB2312"/>
          <w:sz w:val="24"/>
        </w:rPr>
        <w:t>：</w:t>
      </w:r>
      <w:r>
        <w:rPr>
          <w:rFonts w:hint="eastAsia" w:eastAsia="楷体_GB2312"/>
          <w:sz w:val="24"/>
          <w:lang w:eastAsia="zh-CN"/>
        </w:rPr>
        <w:t>周丹</w:t>
      </w:r>
    </w:p>
    <w:p w14:paraId="0CEB4175">
      <w:pPr>
        <w:tabs>
          <w:tab w:val="left" w:pos="8700"/>
        </w:tabs>
        <w:spacing w:line="360" w:lineRule="exact"/>
        <w:ind w:left="481" w:leftChars="229" w:firstLine="600" w:firstLineChars="250"/>
        <w:rPr>
          <w:rFonts w:hint="default" w:eastAsia="楷体_GB2312"/>
          <w:sz w:val="24"/>
          <w:lang w:val="en-US" w:eastAsia="zh-CN"/>
        </w:rPr>
      </w:pPr>
      <w:r>
        <w:rPr>
          <w:rFonts w:eastAsia="楷体_GB2312"/>
          <w:sz w:val="24"/>
        </w:rPr>
        <w:t>手机：</w:t>
      </w:r>
      <w:r>
        <w:rPr>
          <w:rFonts w:hint="eastAsia" w:eastAsia="楷体_GB2312"/>
          <w:sz w:val="24"/>
          <w:lang w:val="en-US" w:eastAsia="zh-CN"/>
        </w:rPr>
        <w:t>13970961668</w:t>
      </w:r>
    </w:p>
    <w:p w14:paraId="2A21C11E">
      <w:pPr>
        <w:tabs>
          <w:tab w:val="left" w:pos="8700"/>
        </w:tabs>
        <w:spacing w:line="360" w:lineRule="exact"/>
        <w:ind w:left="1080"/>
        <w:rPr>
          <w:rFonts w:ascii="楷体_GB2312" w:hAnsi="宋体" w:eastAsia="楷体_GB2312"/>
          <w:sz w:val="24"/>
        </w:rPr>
      </w:pPr>
      <w:r>
        <w:rPr>
          <w:rFonts w:hint="eastAsia" w:ascii="楷体_GB2312" w:hAnsi="宋体" w:eastAsia="楷体_GB2312"/>
          <w:sz w:val="24"/>
        </w:rPr>
        <w:t>地址：南昌市红谷滩区丰和中大道1266号翠林国际28层、30层</w:t>
      </w:r>
    </w:p>
    <w:p w14:paraId="44CB1589">
      <w:pPr>
        <w:tabs>
          <w:tab w:val="left" w:pos="8700"/>
        </w:tabs>
        <w:spacing w:line="360" w:lineRule="exact"/>
        <w:ind w:left="1080"/>
        <w:rPr>
          <w:rFonts w:ascii="楷体_GB2312" w:hAnsi="宋体" w:eastAsia="楷体_GB2312"/>
          <w:sz w:val="24"/>
        </w:rPr>
      </w:pPr>
    </w:p>
    <w:p w14:paraId="511258AA">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对排斥、阻挠异议或征询的行为可向有关部门举报。</w:t>
      </w:r>
    </w:p>
    <w:p w14:paraId="6DC82D40">
      <w:pPr>
        <w:spacing w:before="240" w:line="360" w:lineRule="exact"/>
        <w:ind w:firstLine="480" w:firstLineChars="200"/>
        <w:rPr>
          <w:rFonts w:hint="eastAsia" w:ascii="楷体_GB2312" w:hAnsi="宋体" w:eastAsia="楷体_GB2312"/>
          <w:sz w:val="24"/>
        </w:rPr>
      </w:pPr>
      <w:r>
        <w:rPr>
          <w:rFonts w:hint="eastAsia" w:ascii="楷体_GB2312" w:hAnsi="宋体" w:eastAsia="楷体_GB2312"/>
          <w:sz w:val="24"/>
        </w:rPr>
        <w:t>举报电话：010-66507226（中国东方资产管理股份有限公司纪委办公室）</w:t>
      </w:r>
    </w:p>
    <w:p w14:paraId="5C758AAB">
      <w:pPr>
        <w:spacing w:before="240" w:line="360" w:lineRule="exact"/>
        <w:ind w:firstLine="1680" w:firstLineChars="700"/>
        <w:rPr>
          <w:rFonts w:ascii="楷体_GB2312" w:hAnsi="宋体" w:eastAsia="楷体_GB2312"/>
          <w:sz w:val="24"/>
        </w:rPr>
      </w:pPr>
      <w:r>
        <w:rPr>
          <w:rFonts w:hint="eastAsia" w:ascii="楷体_GB2312" w:hAnsi="宋体" w:eastAsia="楷体_GB2312"/>
          <w:sz w:val="24"/>
        </w:rPr>
        <w:t>0731-82580431</w:t>
      </w:r>
      <w:r>
        <w:rPr>
          <w:rFonts w:hint="eastAsia" w:eastAsia="楷体_GB2312"/>
          <w:sz w:val="24"/>
        </w:rPr>
        <w:t>（</w:t>
      </w:r>
      <w:r>
        <w:rPr>
          <w:rFonts w:eastAsia="楷体_GB2312"/>
          <w:sz w:val="24"/>
        </w:rPr>
        <w:t>中国东方资产管理</w:t>
      </w:r>
      <w:r>
        <w:rPr>
          <w:rFonts w:hint="eastAsia" w:eastAsia="楷体_GB2312"/>
          <w:sz w:val="24"/>
        </w:rPr>
        <w:t>股份有限</w:t>
      </w:r>
      <w:r>
        <w:rPr>
          <w:rFonts w:eastAsia="楷体_GB2312"/>
          <w:sz w:val="24"/>
        </w:rPr>
        <w:t>公司</w:t>
      </w:r>
      <w:r>
        <w:rPr>
          <w:rFonts w:hint="eastAsia" w:eastAsia="楷体_GB2312"/>
          <w:sz w:val="24"/>
          <w:lang w:eastAsia="zh-CN"/>
        </w:rPr>
        <w:t>湖南省</w:t>
      </w:r>
      <w:r>
        <w:rPr>
          <w:rFonts w:hint="eastAsia" w:eastAsia="楷体_GB2312"/>
          <w:sz w:val="24"/>
        </w:rPr>
        <w:t>分公司</w:t>
      </w:r>
      <w:r>
        <w:rPr>
          <w:rFonts w:hint="eastAsia" w:eastAsia="楷体_GB2312"/>
          <w:sz w:val="24"/>
          <w:lang w:eastAsia="zh-CN"/>
        </w:rPr>
        <w:t>纪检部门</w:t>
      </w:r>
      <w:r>
        <w:rPr>
          <w:rFonts w:hint="eastAsia" w:eastAsia="楷体_GB2312"/>
          <w:sz w:val="24"/>
        </w:rPr>
        <w:t>）</w:t>
      </w:r>
    </w:p>
    <w:p w14:paraId="4EEA196E">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监督管理部门：财政部</w:t>
      </w:r>
      <w:r>
        <w:rPr>
          <w:rFonts w:hint="eastAsia" w:ascii="楷体_GB2312" w:hAnsi="宋体" w:eastAsia="楷体_GB2312"/>
          <w:sz w:val="24"/>
          <w:lang w:eastAsia="zh-CN"/>
        </w:rPr>
        <w:t>湖南</w:t>
      </w:r>
      <w:r>
        <w:rPr>
          <w:rFonts w:hint="eastAsia" w:ascii="楷体_GB2312" w:hAnsi="宋体" w:eastAsia="楷体_GB2312"/>
          <w:sz w:val="24"/>
        </w:rPr>
        <w:t>监管局 电话：0731-85825210</w:t>
      </w:r>
    </w:p>
    <w:p w14:paraId="59B799F3">
      <w:pPr>
        <w:spacing w:line="360" w:lineRule="exact"/>
        <w:ind w:firstLine="2160" w:firstLineChars="900"/>
        <w:rPr>
          <w:rFonts w:hint="default" w:ascii="楷体_GB2312" w:hAnsi="宋体" w:eastAsia="楷体_GB2312"/>
          <w:sz w:val="24"/>
          <w:lang w:val="en-US" w:eastAsia="zh-CN"/>
        </w:rPr>
      </w:pPr>
      <w:r>
        <w:rPr>
          <w:rFonts w:hint="eastAsia" w:ascii="楷体_GB2312" w:hAnsi="宋体" w:eastAsia="楷体_GB2312"/>
          <w:sz w:val="24"/>
        </w:rPr>
        <w:t>国家金融监督管理总局</w:t>
      </w:r>
      <w:r>
        <w:rPr>
          <w:rFonts w:hint="eastAsia" w:ascii="楷体_GB2312" w:hAnsi="宋体" w:eastAsia="楷体_GB2312"/>
          <w:sz w:val="24"/>
          <w:lang w:eastAsia="zh-CN"/>
        </w:rPr>
        <w:t>湖南</w:t>
      </w:r>
      <w:r>
        <w:rPr>
          <w:rFonts w:hint="eastAsia" w:ascii="楷体_GB2312" w:hAnsi="宋体" w:eastAsia="楷体_GB2312"/>
          <w:sz w:val="24"/>
        </w:rPr>
        <w:t>监管局 电话：</w:t>
      </w:r>
      <w:r>
        <w:rPr>
          <w:rFonts w:hint="eastAsia" w:ascii="楷体_GB2312" w:hAnsi="宋体" w:eastAsia="楷体_GB2312"/>
          <w:sz w:val="24"/>
          <w:lang w:val="en-US" w:eastAsia="zh-CN"/>
        </w:rPr>
        <w:t>12378</w:t>
      </w:r>
      <w:bookmarkStart w:id="57" w:name="_GoBack"/>
      <w:bookmarkEnd w:id="57"/>
    </w:p>
    <w:p w14:paraId="7F63EED3">
      <w:pPr>
        <w:spacing w:before="240" w:line="360" w:lineRule="exact"/>
        <w:ind w:firstLine="480" w:firstLineChars="200"/>
        <w:rPr>
          <w:rFonts w:ascii="楷体_GB2312" w:hAnsi="宋体" w:eastAsia="楷体_GB2312"/>
          <w:sz w:val="24"/>
        </w:rPr>
      </w:pPr>
      <w:r>
        <w:rPr>
          <w:rFonts w:hint="eastAsia" w:ascii="楷体_GB2312" w:hAnsi="宋体" w:eastAsia="楷体_GB2312"/>
          <w:sz w:val="24"/>
        </w:rPr>
        <w:t>本公告不构成一项要约。本公告有效期限自公告之日起至</w:t>
      </w:r>
      <w:r>
        <w:rPr>
          <w:rFonts w:hint="eastAsia" w:ascii="楷体_GB2312" w:hAnsi="宋体" w:eastAsia="楷体_GB2312"/>
          <w:sz w:val="24"/>
          <w:lang w:val="en-US" w:eastAsia="zh-CN"/>
        </w:rPr>
        <w:t>2025</w:t>
      </w:r>
      <w:r>
        <w:rPr>
          <w:rFonts w:hint="eastAsia" w:ascii="楷体_GB2312" w:hAnsi="宋体" w:eastAsia="楷体_GB2312"/>
          <w:sz w:val="24"/>
        </w:rPr>
        <w:t>年</w:t>
      </w:r>
      <w:r>
        <w:rPr>
          <w:rFonts w:hint="eastAsia" w:ascii="楷体_GB2312" w:hAnsi="宋体" w:eastAsia="楷体_GB2312"/>
          <w:sz w:val="24"/>
          <w:lang w:val="en-US" w:eastAsia="zh-CN"/>
        </w:rPr>
        <w:t>6</w:t>
      </w:r>
      <w:r>
        <w:rPr>
          <w:rFonts w:hint="eastAsia" w:ascii="楷体_GB2312" w:hAnsi="宋体" w:eastAsia="楷体_GB2312"/>
          <w:sz w:val="24"/>
        </w:rPr>
        <w:t>月</w:t>
      </w:r>
      <w:r>
        <w:rPr>
          <w:rFonts w:hint="eastAsia" w:ascii="楷体_GB2312" w:hAnsi="宋体" w:eastAsia="楷体_GB2312"/>
          <w:sz w:val="24"/>
          <w:lang w:val="en-US" w:eastAsia="zh-CN"/>
        </w:rPr>
        <w:t>6</w:t>
      </w:r>
      <w:r>
        <w:rPr>
          <w:rFonts w:hint="eastAsia" w:ascii="楷体_GB2312" w:hAnsi="宋体" w:eastAsia="楷体_GB2312"/>
          <w:sz w:val="24"/>
        </w:rPr>
        <w:t>日止。</w:t>
      </w:r>
    </w:p>
    <w:p w14:paraId="7D8B2834">
      <w:pPr>
        <w:spacing w:before="240" w:line="360" w:lineRule="exact"/>
        <w:ind w:firstLine="480" w:firstLineChars="200"/>
        <w:jc w:val="left"/>
        <w:rPr>
          <w:rFonts w:ascii="楷体_GB2312" w:hAnsi="宋体" w:eastAsia="楷体_GB2312"/>
          <w:sz w:val="24"/>
        </w:rPr>
      </w:pPr>
      <w:r>
        <w:rPr>
          <w:rFonts w:hint="eastAsia" w:ascii="楷体_GB2312" w:hAnsi="宋体" w:eastAsia="楷体_GB2312"/>
          <w:sz w:val="24"/>
        </w:rPr>
        <w:t>特此公告。</w:t>
      </w:r>
    </w:p>
    <w:p w14:paraId="0E98F9F0">
      <w:pPr>
        <w:spacing w:before="240" w:line="360" w:lineRule="exact"/>
        <w:ind w:firstLine="482" w:firstLineChars="200"/>
        <w:jc w:val="right"/>
        <w:rPr>
          <w:rFonts w:ascii="楷体_GB2312" w:hAnsi="宋体" w:eastAsia="楷体_GB2312"/>
          <w:b/>
          <w:sz w:val="24"/>
        </w:rPr>
      </w:pPr>
      <w:r>
        <w:rPr>
          <w:rFonts w:hint="eastAsia" w:ascii="楷体_GB2312" w:hAnsi="宋体" w:eastAsia="楷体_GB2312"/>
          <w:b/>
          <w:sz w:val="24"/>
        </w:rPr>
        <w:t>中国东方资产管理股份有限公司</w:t>
      </w:r>
      <w:r>
        <w:rPr>
          <w:rFonts w:hint="eastAsia" w:ascii="楷体_GB2312" w:hAnsi="宋体" w:eastAsia="楷体_GB2312"/>
          <w:b/>
          <w:sz w:val="24"/>
          <w:lang w:eastAsia="zh-CN"/>
        </w:rPr>
        <w:t>湖南省</w:t>
      </w:r>
      <w:r>
        <w:rPr>
          <w:rFonts w:ascii="楷体_GB2312" w:hAnsi="宋体" w:eastAsia="楷体_GB2312"/>
          <w:b/>
          <w:sz w:val="24"/>
        </w:rPr>
        <w:t>分公司</w:t>
      </w:r>
    </w:p>
    <w:p w14:paraId="6E3F3D82">
      <w:pPr>
        <w:wordWrap w:val="0"/>
        <w:spacing w:before="120" w:line="360" w:lineRule="exact"/>
        <w:ind w:firstLine="482" w:firstLineChars="200"/>
        <w:jc w:val="right"/>
        <w:rPr>
          <w:rFonts w:ascii="楷体_GB2312" w:hAnsi="宋体" w:eastAsia="楷体_GB2312"/>
          <w:b/>
          <w:sz w:val="24"/>
        </w:rPr>
      </w:pPr>
      <w:r>
        <w:rPr>
          <w:rFonts w:hint="eastAsia" w:ascii="楷体_GB2312" w:hAnsi="宋体" w:eastAsia="楷体_GB2312"/>
          <w:b/>
          <w:sz w:val="24"/>
        </w:rPr>
        <w:t>二</w:t>
      </w:r>
      <w:r>
        <w:rPr>
          <w:rFonts w:hint="eastAsia" w:ascii="楷体_GB2312" w:hAnsi="宋体"/>
          <w:b/>
          <w:sz w:val="24"/>
        </w:rPr>
        <w:t>〇</w:t>
      </w:r>
      <w:r>
        <w:rPr>
          <w:rFonts w:hint="eastAsia" w:ascii="楷体_GB2312" w:hAnsi="宋体" w:eastAsia="楷体_GB2312"/>
          <w:b/>
          <w:sz w:val="24"/>
          <w:lang w:eastAsia="zh-CN"/>
        </w:rPr>
        <w:t>二五</w:t>
      </w:r>
      <w:r>
        <w:rPr>
          <w:rFonts w:hint="eastAsia" w:ascii="楷体_GB2312" w:hAnsi="宋体" w:eastAsia="楷体_GB2312"/>
          <w:b/>
          <w:sz w:val="24"/>
        </w:rPr>
        <w:t>年</w:t>
      </w:r>
      <w:r>
        <w:rPr>
          <w:rFonts w:hint="eastAsia" w:ascii="楷体_GB2312" w:hAnsi="宋体" w:eastAsia="楷体_GB2312"/>
          <w:b/>
          <w:sz w:val="24"/>
          <w:lang w:eastAsia="zh-CN"/>
        </w:rPr>
        <w:t>五</w:t>
      </w:r>
      <w:r>
        <w:rPr>
          <w:rFonts w:hint="eastAsia" w:ascii="楷体_GB2312" w:hAnsi="宋体" w:eastAsia="楷体_GB2312"/>
          <w:b/>
          <w:sz w:val="24"/>
        </w:rPr>
        <w:t>月</w:t>
      </w:r>
      <w:r>
        <w:rPr>
          <w:rFonts w:hint="eastAsia" w:ascii="楷体_GB2312" w:hAnsi="宋体" w:eastAsia="楷体_GB2312"/>
          <w:b/>
          <w:sz w:val="24"/>
          <w:lang w:eastAsia="zh-CN"/>
        </w:rPr>
        <w:t>二十六</w:t>
      </w:r>
      <w:r>
        <w:rPr>
          <w:rFonts w:hint="eastAsia" w:ascii="楷体_GB2312" w:hAnsi="宋体" w:eastAsia="楷体_GB2312"/>
          <w:b/>
          <w:sz w:val="24"/>
        </w:rPr>
        <w:t>日</w:t>
      </w:r>
    </w:p>
    <w:p w14:paraId="256D1BFB">
      <w:pPr>
        <w:spacing w:before="120" w:line="360" w:lineRule="exact"/>
        <w:ind w:firstLine="482" w:firstLineChars="200"/>
        <w:jc w:val="right"/>
        <w:rPr>
          <w:rFonts w:ascii="楷体_GB2312" w:hAnsi="宋体" w:eastAsia="楷体_GB2312"/>
          <w:b/>
          <w:sz w:val="24"/>
        </w:rPr>
      </w:pPr>
    </w:p>
    <w:p w14:paraId="5971BD6B">
      <w:pPr>
        <w:spacing w:before="120" w:line="360" w:lineRule="exact"/>
        <w:ind w:firstLine="482" w:firstLineChars="200"/>
        <w:jc w:val="right"/>
        <w:rPr>
          <w:rFonts w:ascii="楷体_GB2312" w:hAnsi="宋体" w:eastAsia="楷体_GB2312"/>
          <w:b/>
          <w:sz w:val="24"/>
        </w:rPr>
      </w:pPr>
    </w:p>
    <w:p w14:paraId="0C851803">
      <w:pPr>
        <w:widowControl/>
        <w:jc w:val="left"/>
        <w:rPr>
          <w:rFonts w:ascii="楷体_GB2312" w:hAnsi="宋体" w:eastAsia="楷体_GB2312"/>
          <w:b/>
          <w:sz w:val="24"/>
        </w:rPr>
      </w:pPr>
      <w:bookmarkStart w:id="0" w:name="_Toc479296824"/>
      <w:bookmarkStart w:id="1" w:name="_Toc495656879"/>
      <w:bookmarkStart w:id="2" w:name="_Toc467844824"/>
      <w:bookmarkStart w:id="3" w:name="_Toc492025749"/>
      <w:bookmarkStart w:id="4" w:name="_Toc495597280"/>
      <w:r>
        <w:rPr>
          <w:rFonts w:ascii="楷体_GB2312" w:hAnsi="宋体" w:eastAsia="楷体_GB2312"/>
          <w:b/>
          <w:sz w:val="24"/>
        </w:rPr>
        <w:br w:type="page"/>
      </w:r>
    </w:p>
    <w:p w14:paraId="0EE77FAE">
      <w:pPr>
        <w:autoSpaceDE w:val="0"/>
        <w:autoSpaceDN w:val="0"/>
        <w:adjustRightInd w:val="0"/>
        <w:spacing w:after="312" w:afterLines="100" w:line="300" w:lineRule="auto"/>
        <w:outlineLvl w:val="0"/>
        <w:rPr>
          <w:rFonts w:ascii="楷体_GB2312" w:hAnsi="宋体" w:eastAsia="楷体_GB2312"/>
          <w:b/>
          <w:sz w:val="24"/>
        </w:rPr>
        <w:sectPr>
          <w:footerReference r:id="rId3" w:type="default"/>
          <w:footerReference r:id="rId4" w:type="even"/>
          <w:pgSz w:w="11906" w:h="16838"/>
          <w:pgMar w:top="1304" w:right="1106" w:bottom="1304" w:left="1304" w:header="851" w:footer="992" w:gutter="0"/>
          <w:cols w:space="425" w:num="1"/>
          <w:docGrid w:type="lines" w:linePitch="312" w:charSpace="0"/>
        </w:sectPr>
      </w:pPr>
    </w:p>
    <w:p w14:paraId="705BE65D">
      <w:pPr>
        <w:autoSpaceDE w:val="0"/>
        <w:autoSpaceDN w:val="0"/>
        <w:adjustRightInd w:val="0"/>
        <w:spacing w:after="312" w:afterLines="100" w:line="300" w:lineRule="auto"/>
        <w:outlineLvl w:val="0"/>
        <w:rPr>
          <w:rFonts w:ascii="楷体_GB2312" w:hAnsi="宋体" w:eastAsia="楷体_GB2312"/>
          <w:b/>
          <w:sz w:val="24"/>
        </w:rPr>
      </w:pPr>
      <w:r>
        <w:rPr>
          <w:rFonts w:ascii="楷体_GB2312" w:hAnsi="宋体" w:eastAsia="楷体_GB2312"/>
          <w:b/>
          <w:sz w:val="24"/>
        </w:rPr>
        <w:t xml:space="preserve">附件   </w:t>
      </w:r>
      <w:bookmarkEnd w:id="0"/>
      <w:bookmarkEnd w:id="1"/>
      <w:bookmarkEnd w:id="2"/>
      <w:bookmarkEnd w:id="3"/>
      <w:bookmarkEnd w:id="4"/>
      <w:r>
        <w:rPr>
          <w:rFonts w:hint="eastAsia" w:ascii="楷体_GB2312" w:hAnsi="宋体" w:eastAsia="楷体_GB2312"/>
          <w:b/>
          <w:sz w:val="24"/>
        </w:rPr>
        <w:t>标的资产</w:t>
      </w:r>
      <w:r>
        <w:rPr>
          <w:rFonts w:ascii="楷体_GB2312" w:hAnsi="宋体" w:eastAsia="楷体_GB2312"/>
          <w:b/>
          <w:sz w:val="24"/>
        </w:rPr>
        <w:t>清单</w:t>
      </w:r>
    </w:p>
    <w:p w14:paraId="5772147D">
      <w:pPr>
        <w:spacing w:after="312" w:afterLines="100" w:line="300" w:lineRule="auto"/>
        <w:jc w:val="center"/>
        <w:rPr>
          <w:rFonts w:ascii="楷体_GB2312" w:hAnsi="宋体" w:eastAsia="楷体_GB2312"/>
          <w:b/>
          <w:sz w:val="24"/>
        </w:rPr>
      </w:pPr>
      <w:r>
        <w:rPr>
          <w:rFonts w:hint="eastAsia" w:ascii="楷体_GB2312" w:hAnsi="宋体" w:eastAsia="楷体_GB2312"/>
          <w:b/>
          <w:sz w:val="24"/>
        </w:rPr>
        <w:t>标的资产清单</w:t>
      </w:r>
    </w:p>
    <w:p w14:paraId="41503AC3">
      <w:pPr>
        <w:spacing w:after="312" w:afterLines="100" w:line="300" w:lineRule="auto"/>
        <w:ind w:firstLine="5405" w:firstLineChars="2350"/>
        <w:jc w:val="right"/>
        <w:rPr>
          <w:rFonts w:ascii="楷体" w:hAnsi="楷体" w:eastAsia="楷体"/>
          <w:sz w:val="23"/>
          <w:szCs w:val="28"/>
        </w:rPr>
      </w:pPr>
      <w:r>
        <w:rPr>
          <w:rFonts w:hint="eastAsia" w:ascii="楷体" w:hAnsi="楷体" w:eastAsia="楷体"/>
          <w:sz w:val="23"/>
          <w:szCs w:val="28"/>
        </w:rPr>
        <w:t>单位：人民币  元</w:t>
      </w:r>
    </w:p>
    <w:tbl>
      <w:tblPr>
        <w:tblStyle w:val="8"/>
        <w:tblW w:w="16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535"/>
        <w:gridCol w:w="894"/>
        <w:gridCol w:w="1048"/>
        <w:gridCol w:w="949"/>
        <w:gridCol w:w="927"/>
        <w:gridCol w:w="873"/>
        <w:gridCol w:w="774"/>
        <w:gridCol w:w="917"/>
        <w:gridCol w:w="2792"/>
        <w:gridCol w:w="1757"/>
        <w:gridCol w:w="1728"/>
        <w:gridCol w:w="993"/>
        <w:gridCol w:w="1544"/>
      </w:tblGrid>
      <w:tr w14:paraId="4C3E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508" w:type="dxa"/>
            <w:shd w:val="clear" w:color="auto" w:fill="auto"/>
            <w:vAlign w:val="center"/>
          </w:tcPr>
          <w:p w14:paraId="6D14B1CD">
            <w:pPr>
              <w:adjustRightInd w:val="0"/>
              <w:snapToGrid w:val="0"/>
              <w:spacing w:after="312" w:afterLines="100" w:line="300" w:lineRule="auto"/>
              <w:jc w:val="both"/>
              <w:outlineLvl w:val="0"/>
              <w:rPr>
                <w:rFonts w:ascii="楷体" w:hAnsi="楷体" w:eastAsia="楷体"/>
                <w:sz w:val="18"/>
                <w:szCs w:val="18"/>
              </w:rPr>
            </w:pPr>
            <w:bookmarkStart w:id="5" w:name="_Toc495597281"/>
            <w:bookmarkStart w:id="6" w:name="_Toc494284924"/>
            <w:bookmarkStart w:id="7" w:name="_Toc494285644"/>
            <w:bookmarkStart w:id="8" w:name="_Toc495656880"/>
            <w:r>
              <w:rPr>
                <w:rFonts w:hint="eastAsia" w:ascii="楷体" w:hAnsi="楷体" w:eastAsia="楷体"/>
                <w:sz w:val="18"/>
                <w:szCs w:val="18"/>
              </w:rPr>
              <w:t>序号</w:t>
            </w:r>
            <w:bookmarkEnd w:id="5"/>
            <w:bookmarkEnd w:id="6"/>
            <w:bookmarkEnd w:id="7"/>
            <w:bookmarkEnd w:id="8"/>
          </w:p>
        </w:tc>
        <w:tc>
          <w:tcPr>
            <w:tcW w:w="535" w:type="dxa"/>
            <w:shd w:val="clear" w:color="auto" w:fill="auto"/>
            <w:vAlign w:val="center"/>
          </w:tcPr>
          <w:p w14:paraId="10D04B57">
            <w:pPr>
              <w:adjustRightInd w:val="0"/>
              <w:snapToGrid w:val="0"/>
              <w:spacing w:after="312" w:afterLines="100" w:line="300" w:lineRule="auto"/>
              <w:jc w:val="both"/>
              <w:outlineLvl w:val="0"/>
              <w:rPr>
                <w:rFonts w:ascii="楷体" w:hAnsi="楷体" w:eastAsia="楷体"/>
                <w:sz w:val="18"/>
                <w:szCs w:val="18"/>
              </w:rPr>
            </w:pPr>
            <w:bookmarkStart w:id="9" w:name="_Toc494284925"/>
            <w:bookmarkStart w:id="10" w:name="_Toc494285645"/>
            <w:bookmarkStart w:id="11" w:name="_Toc495597282"/>
            <w:bookmarkStart w:id="12" w:name="_Toc495656881"/>
            <w:r>
              <w:rPr>
                <w:rFonts w:hint="eastAsia" w:ascii="楷体" w:hAnsi="楷体" w:eastAsia="楷体"/>
                <w:sz w:val="18"/>
                <w:szCs w:val="18"/>
                <w:lang w:eastAsia="zh-CN"/>
              </w:rPr>
              <w:t>债务</w:t>
            </w:r>
            <w:r>
              <w:rPr>
                <w:rFonts w:hint="eastAsia" w:ascii="楷体" w:hAnsi="楷体" w:eastAsia="楷体"/>
                <w:sz w:val="18"/>
                <w:szCs w:val="18"/>
              </w:rPr>
              <w:t>人</w:t>
            </w:r>
            <w:bookmarkEnd w:id="9"/>
            <w:bookmarkEnd w:id="10"/>
            <w:bookmarkEnd w:id="11"/>
            <w:bookmarkEnd w:id="12"/>
          </w:p>
        </w:tc>
        <w:tc>
          <w:tcPr>
            <w:tcW w:w="894" w:type="dxa"/>
            <w:vAlign w:val="center"/>
          </w:tcPr>
          <w:p w14:paraId="3479478B">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债务</w:t>
            </w:r>
            <w:r>
              <w:rPr>
                <w:rFonts w:hint="eastAsia" w:ascii="楷体" w:hAnsi="楷体" w:eastAsia="楷体"/>
                <w:sz w:val="18"/>
                <w:szCs w:val="18"/>
              </w:rPr>
              <w:t>人</w:t>
            </w:r>
            <w:r>
              <w:rPr>
                <w:rFonts w:ascii="楷体" w:hAnsi="楷体" w:eastAsia="楷体"/>
                <w:sz w:val="18"/>
                <w:szCs w:val="18"/>
              </w:rPr>
              <w:t>所在地</w:t>
            </w:r>
          </w:p>
        </w:tc>
        <w:tc>
          <w:tcPr>
            <w:tcW w:w="1048" w:type="dxa"/>
            <w:shd w:val="clear" w:color="auto" w:fill="auto"/>
            <w:vAlign w:val="center"/>
          </w:tcPr>
          <w:p w14:paraId="1C7E3F45">
            <w:pPr>
              <w:adjustRightInd w:val="0"/>
              <w:snapToGrid w:val="0"/>
              <w:spacing w:after="312" w:afterLines="100" w:line="300" w:lineRule="auto"/>
              <w:jc w:val="both"/>
              <w:outlineLvl w:val="0"/>
              <w:rPr>
                <w:rFonts w:ascii="楷体" w:hAnsi="楷体" w:eastAsia="楷体"/>
                <w:sz w:val="18"/>
                <w:szCs w:val="18"/>
              </w:rPr>
            </w:pPr>
            <w:bookmarkStart w:id="13" w:name="_Toc494284926"/>
            <w:bookmarkStart w:id="14" w:name="_Toc494285646"/>
            <w:bookmarkStart w:id="15" w:name="_Toc495597283"/>
            <w:bookmarkStart w:id="16" w:name="_Toc495656882"/>
            <w:r>
              <w:rPr>
                <w:rFonts w:hint="eastAsia" w:ascii="楷体" w:hAnsi="楷体" w:eastAsia="楷体"/>
                <w:sz w:val="18"/>
                <w:szCs w:val="18"/>
                <w:lang w:eastAsia="zh-CN"/>
              </w:rPr>
              <w:t>债务</w:t>
            </w:r>
            <w:r>
              <w:rPr>
                <w:rFonts w:hint="eastAsia" w:ascii="楷体" w:hAnsi="楷体" w:eastAsia="楷体"/>
                <w:sz w:val="18"/>
                <w:szCs w:val="18"/>
              </w:rPr>
              <w:t>合同名称</w:t>
            </w:r>
            <w:bookmarkEnd w:id="13"/>
            <w:bookmarkEnd w:id="14"/>
            <w:bookmarkEnd w:id="15"/>
            <w:bookmarkEnd w:id="16"/>
          </w:p>
        </w:tc>
        <w:tc>
          <w:tcPr>
            <w:tcW w:w="949" w:type="dxa"/>
            <w:shd w:val="clear" w:color="auto" w:fill="auto"/>
            <w:vAlign w:val="center"/>
          </w:tcPr>
          <w:p w14:paraId="44388F2F">
            <w:pPr>
              <w:adjustRightInd w:val="0"/>
              <w:snapToGrid w:val="0"/>
              <w:spacing w:after="312" w:afterLines="100" w:line="300" w:lineRule="auto"/>
              <w:jc w:val="both"/>
              <w:outlineLvl w:val="0"/>
              <w:rPr>
                <w:rFonts w:ascii="楷体" w:hAnsi="楷体" w:eastAsia="楷体"/>
                <w:sz w:val="18"/>
                <w:szCs w:val="18"/>
              </w:rPr>
            </w:pPr>
            <w:bookmarkStart w:id="17" w:name="_Toc494284927"/>
            <w:bookmarkStart w:id="18" w:name="_Toc494285647"/>
            <w:bookmarkStart w:id="19" w:name="_Toc495597284"/>
            <w:bookmarkStart w:id="20" w:name="_Toc495656883"/>
            <w:r>
              <w:rPr>
                <w:rFonts w:hint="eastAsia" w:ascii="楷体" w:hAnsi="楷体" w:eastAsia="楷体"/>
                <w:sz w:val="18"/>
                <w:szCs w:val="18"/>
                <w:lang w:eastAsia="zh-CN"/>
              </w:rPr>
              <w:t>债务</w:t>
            </w:r>
            <w:r>
              <w:rPr>
                <w:rFonts w:hint="eastAsia" w:ascii="楷体" w:hAnsi="楷体" w:eastAsia="楷体"/>
                <w:sz w:val="18"/>
                <w:szCs w:val="18"/>
              </w:rPr>
              <w:t>合同</w:t>
            </w:r>
            <w:r>
              <w:rPr>
                <w:rFonts w:ascii="楷体" w:hAnsi="楷体" w:eastAsia="楷体"/>
                <w:sz w:val="18"/>
                <w:szCs w:val="18"/>
              </w:rPr>
              <w:t>编号</w:t>
            </w:r>
            <w:bookmarkEnd w:id="17"/>
            <w:bookmarkEnd w:id="18"/>
            <w:bookmarkEnd w:id="19"/>
            <w:bookmarkEnd w:id="20"/>
          </w:p>
        </w:tc>
        <w:tc>
          <w:tcPr>
            <w:tcW w:w="927" w:type="dxa"/>
            <w:shd w:val="clear" w:color="auto" w:fill="auto"/>
            <w:vAlign w:val="center"/>
          </w:tcPr>
          <w:p w14:paraId="65357C99">
            <w:pPr>
              <w:adjustRightInd w:val="0"/>
              <w:snapToGrid w:val="0"/>
              <w:spacing w:after="312" w:afterLines="100" w:line="300" w:lineRule="auto"/>
              <w:jc w:val="both"/>
              <w:outlineLvl w:val="0"/>
              <w:rPr>
                <w:rFonts w:ascii="楷体" w:hAnsi="楷体" w:eastAsia="楷体"/>
                <w:sz w:val="18"/>
                <w:szCs w:val="18"/>
              </w:rPr>
            </w:pPr>
            <w:bookmarkStart w:id="21" w:name="_Toc494284928"/>
            <w:bookmarkStart w:id="22" w:name="_Toc494285648"/>
            <w:bookmarkStart w:id="23" w:name="_Toc495597285"/>
            <w:bookmarkStart w:id="24" w:name="_Toc495656884"/>
            <w:r>
              <w:rPr>
                <w:rFonts w:hint="eastAsia" w:ascii="楷体" w:hAnsi="楷体" w:eastAsia="楷体"/>
                <w:sz w:val="18"/>
                <w:szCs w:val="18"/>
              </w:rPr>
              <w:t>担保人</w:t>
            </w:r>
            <w:bookmarkEnd w:id="21"/>
            <w:bookmarkEnd w:id="22"/>
            <w:bookmarkEnd w:id="23"/>
            <w:bookmarkEnd w:id="24"/>
          </w:p>
        </w:tc>
        <w:tc>
          <w:tcPr>
            <w:tcW w:w="873" w:type="dxa"/>
            <w:vAlign w:val="center"/>
          </w:tcPr>
          <w:p w14:paraId="20C6BFA2">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rPr>
              <w:t>担保人</w:t>
            </w:r>
            <w:r>
              <w:rPr>
                <w:rFonts w:ascii="楷体" w:hAnsi="楷体" w:eastAsia="楷体"/>
                <w:sz w:val="18"/>
                <w:szCs w:val="18"/>
              </w:rPr>
              <w:t>所在地</w:t>
            </w:r>
          </w:p>
        </w:tc>
        <w:tc>
          <w:tcPr>
            <w:tcW w:w="774" w:type="dxa"/>
            <w:shd w:val="clear" w:color="auto" w:fill="auto"/>
            <w:vAlign w:val="center"/>
          </w:tcPr>
          <w:p w14:paraId="6111DA66">
            <w:pPr>
              <w:adjustRightInd w:val="0"/>
              <w:snapToGrid w:val="0"/>
              <w:spacing w:after="312" w:afterLines="100" w:line="300" w:lineRule="auto"/>
              <w:jc w:val="both"/>
              <w:outlineLvl w:val="0"/>
              <w:rPr>
                <w:rFonts w:ascii="楷体" w:hAnsi="楷体" w:eastAsia="楷体"/>
                <w:sz w:val="18"/>
                <w:szCs w:val="18"/>
              </w:rPr>
            </w:pPr>
            <w:bookmarkStart w:id="25" w:name="_Toc494284929"/>
            <w:bookmarkStart w:id="26" w:name="_Toc494285649"/>
            <w:bookmarkStart w:id="27" w:name="_Toc495597286"/>
            <w:bookmarkStart w:id="28" w:name="_Toc495656885"/>
            <w:r>
              <w:rPr>
                <w:rFonts w:hint="eastAsia" w:ascii="楷体" w:hAnsi="楷体" w:eastAsia="楷体"/>
                <w:sz w:val="18"/>
                <w:szCs w:val="18"/>
              </w:rPr>
              <w:t>担保合同名称</w:t>
            </w:r>
            <w:bookmarkEnd w:id="25"/>
            <w:bookmarkEnd w:id="26"/>
            <w:bookmarkEnd w:id="27"/>
            <w:bookmarkEnd w:id="28"/>
          </w:p>
        </w:tc>
        <w:tc>
          <w:tcPr>
            <w:tcW w:w="917" w:type="dxa"/>
            <w:shd w:val="clear" w:color="auto" w:fill="auto"/>
            <w:vAlign w:val="center"/>
          </w:tcPr>
          <w:p w14:paraId="2FEDD857">
            <w:pPr>
              <w:adjustRightInd w:val="0"/>
              <w:snapToGrid w:val="0"/>
              <w:spacing w:after="312" w:afterLines="100" w:line="300" w:lineRule="auto"/>
              <w:jc w:val="both"/>
              <w:outlineLvl w:val="0"/>
              <w:rPr>
                <w:rFonts w:ascii="楷体" w:hAnsi="楷体" w:eastAsia="楷体"/>
                <w:sz w:val="18"/>
                <w:szCs w:val="18"/>
              </w:rPr>
            </w:pPr>
            <w:bookmarkStart w:id="29" w:name="_Toc494284930"/>
            <w:bookmarkStart w:id="30" w:name="_Toc494285650"/>
            <w:bookmarkStart w:id="31" w:name="_Toc495597287"/>
            <w:bookmarkStart w:id="32" w:name="_Toc495656886"/>
            <w:r>
              <w:rPr>
                <w:rFonts w:hint="eastAsia" w:ascii="楷体" w:hAnsi="楷体" w:eastAsia="楷体"/>
                <w:sz w:val="18"/>
                <w:szCs w:val="18"/>
              </w:rPr>
              <w:t>担保合同</w:t>
            </w:r>
            <w:r>
              <w:rPr>
                <w:rFonts w:ascii="楷体" w:hAnsi="楷体" w:eastAsia="楷体"/>
                <w:sz w:val="18"/>
                <w:szCs w:val="18"/>
              </w:rPr>
              <w:t>编号</w:t>
            </w:r>
            <w:bookmarkEnd w:id="29"/>
            <w:bookmarkEnd w:id="30"/>
            <w:bookmarkEnd w:id="31"/>
            <w:bookmarkEnd w:id="32"/>
          </w:p>
        </w:tc>
        <w:tc>
          <w:tcPr>
            <w:tcW w:w="2792" w:type="dxa"/>
            <w:shd w:val="clear" w:color="auto" w:fill="auto"/>
            <w:vAlign w:val="center"/>
          </w:tcPr>
          <w:p w14:paraId="0ED6A1B6">
            <w:pPr>
              <w:adjustRightInd w:val="0"/>
              <w:snapToGrid w:val="0"/>
              <w:spacing w:after="312" w:afterLines="100" w:line="300" w:lineRule="auto"/>
              <w:jc w:val="both"/>
              <w:outlineLvl w:val="0"/>
              <w:rPr>
                <w:rFonts w:ascii="楷体" w:hAnsi="楷体" w:eastAsia="楷体"/>
                <w:sz w:val="18"/>
                <w:szCs w:val="18"/>
              </w:rPr>
            </w:pPr>
            <w:bookmarkStart w:id="33" w:name="_Toc494284931"/>
            <w:bookmarkStart w:id="34" w:name="_Toc494285651"/>
            <w:bookmarkStart w:id="35" w:name="_Toc495597288"/>
            <w:bookmarkStart w:id="36" w:name="_Toc495656887"/>
            <w:r>
              <w:rPr>
                <w:rFonts w:hint="eastAsia" w:ascii="楷体" w:hAnsi="楷体" w:eastAsia="楷体"/>
                <w:sz w:val="18"/>
                <w:szCs w:val="18"/>
              </w:rPr>
              <w:t>担保物</w:t>
            </w:r>
            <w:bookmarkEnd w:id="33"/>
            <w:bookmarkEnd w:id="34"/>
            <w:bookmarkEnd w:id="35"/>
            <w:bookmarkEnd w:id="36"/>
          </w:p>
        </w:tc>
        <w:tc>
          <w:tcPr>
            <w:tcW w:w="1757" w:type="dxa"/>
            <w:shd w:val="clear" w:color="auto" w:fill="auto"/>
            <w:vAlign w:val="center"/>
          </w:tcPr>
          <w:p w14:paraId="6B452082">
            <w:pPr>
              <w:adjustRightInd w:val="0"/>
              <w:snapToGrid w:val="0"/>
              <w:spacing w:after="312" w:afterLines="100" w:line="300" w:lineRule="auto"/>
              <w:jc w:val="both"/>
              <w:outlineLvl w:val="0"/>
              <w:rPr>
                <w:rFonts w:ascii="楷体" w:hAnsi="楷体" w:eastAsia="楷体"/>
                <w:sz w:val="18"/>
                <w:szCs w:val="18"/>
              </w:rPr>
            </w:pPr>
            <w:bookmarkStart w:id="37" w:name="_Toc494284932"/>
            <w:bookmarkStart w:id="38" w:name="_Toc494285652"/>
            <w:bookmarkStart w:id="39" w:name="_Toc495597289"/>
            <w:bookmarkStart w:id="40" w:name="_Toc495656888"/>
            <w:r>
              <w:rPr>
                <w:rFonts w:hint="eastAsia" w:ascii="楷体" w:hAnsi="楷体" w:eastAsia="楷体"/>
                <w:sz w:val="18"/>
                <w:szCs w:val="18"/>
              </w:rPr>
              <w:t>基准日</w:t>
            </w:r>
            <w:r>
              <w:rPr>
                <w:rFonts w:ascii="楷体" w:hAnsi="楷体" w:eastAsia="楷体"/>
                <w:sz w:val="18"/>
                <w:szCs w:val="18"/>
              </w:rPr>
              <w:t>债权余额</w:t>
            </w:r>
            <w:bookmarkEnd w:id="37"/>
            <w:bookmarkEnd w:id="38"/>
            <w:bookmarkEnd w:id="39"/>
            <w:bookmarkEnd w:id="40"/>
          </w:p>
        </w:tc>
        <w:tc>
          <w:tcPr>
            <w:tcW w:w="1728" w:type="dxa"/>
            <w:shd w:val="clear" w:color="auto" w:fill="auto"/>
            <w:vAlign w:val="center"/>
          </w:tcPr>
          <w:p w14:paraId="2A7BD108">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rPr>
              <w:t>基准</w:t>
            </w:r>
            <w:r>
              <w:rPr>
                <w:rFonts w:hint="eastAsia" w:ascii="楷体" w:hAnsi="楷体" w:eastAsia="楷体"/>
                <w:sz w:val="18"/>
                <w:szCs w:val="18"/>
                <w:lang w:eastAsia="zh-CN"/>
              </w:rPr>
              <w:t>日本金</w:t>
            </w:r>
            <w:r>
              <w:rPr>
                <w:rFonts w:ascii="楷体" w:hAnsi="楷体" w:eastAsia="楷体"/>
                <w:sz w:val="18"/>
                <w:szCs w:val="18"/>
              </w:rPr>
              <w:t>余额</w:t>
            </w:r>
          </w:p>
        </w:tc>
        <w:tc>
          <w:tcPr>
            <w:tcW w:w="993" w:type="dxa"/>
            <w:shd w:val="clear" w:color="auto" w:fill="auto"/>
            <w:vAlign w:val="center"/>
          </w:tcPr>
          <w:p w14:paraId="0E73E20E">
            <w:pPr>
              <w:adjustRightInd w:val="0"/>
              <w:snapToGrid w:val="0"/>
              <w:spacing w:after="312" w:afterLines="100" w:line="300" w:lineRule="auto"/>
              <w:jc w:val="both"/>
              <w:outlineLvl w:val="0"/>
              <w:rPr>
                <w:rFonts w:ascii="楷体" w:hAnsi="楷体" w:eastAsia="楷体"/>
                <w:sz w:val="18"/>
                <w:szCs w:val="18"/>
              </w:rPr>
            </w:pPr>
            <w:bookmarkStart w:id="41" w:name="_Toc494284934"/>
            <w:bookmarkStart w:id="42" w:name="_Toc494285654"/>
            <w:bookmarkStart w:id="43" w:name="_Toc495597291"/>
            <w:bookmarkStart w:id="44" w:name="_Toc495656890"/>
            <w:r>
              <w:rPr>
                <w:rFonts w:hint="eastAsia" w:ascii="楷体" w:hAnsi="楷体" w:eastAsia="楷体"/>
                <w:sz w:val="18"/>
                <w:szCs w:val="18"/>
              </w:rPr>
              <w:t>基准日</w:t>
            </w:r>
            <w:r>
              <w:rPr>
                <w:rFonts w:ascii="楷体" w:hAnsi="楷体" w:eastAsia="楷体"/>
                <w:sz w:val="18"/>
                <w:szCs w:val="18"/>
              </w:rPr>
              <w:t>利息余额</w:t>
            </w:r>
            <w:bookmarkEnd w:id="41"/>
            <w:bookmarkEnd w:id="42"/>
            <w:bookmarkEnd w:id="43"/>
            <w:bookmarkEnd w:id="44"/>
          </w:p>
        </w:tc>
        <w:tc>
          <w:tcPr>
            <w:tcW w:w="1544" w:type="dxa"/>
            <w:shd w:val="clear" w:color="auto" w:fill="auto"/>
            <w:vAlign w:val="center"/>
          </w:tcPr>
          <w:p w14:paraId="393B51CB">
            <w:pPr>
              <w:adjustRightInd w:val="0"/>
              <w:snapToGrid w:val="0"/>
              <w:spacing w:after="312" w:afterLines="100" w:line="300" w:lineRule="auto"/>
              <w:jc w:val="both"/>
              <w:outlineLvl w:val="0"/>
              <w:rPr>
                <w:rFonts w:ascii="楷体" w:hAnsi="楷体" w:eastAsia="楷体"/>
                <w:sz w:val="18"/>
                <w:szCs w:val="18"/>
              </w:rPr>
            </w:pPr>
            <w:bookmarkStart w:id="45" w:name="_Toc494284935"/>
            <w:bookmarkStart w:id="46" w:name="_Toc494285655"/>
            <w:bookmarkStart w:id="47" w:name="_Toc495597292"/>
            <w:bookmarkStart w:id="48" w:name="_Toc495656891"/>
            <w:r>
              <w:rPr>
                <w:rFonts w:hint="eastAsia" w:ascii="楷体" w:hAnsi="楷体" w:eastAsia="楷体"/>
                <w:sz w:val="18"/>
                <w:szCs w:val="18"/>
              </w:rPr>
              <w:t>备注</w:t>
            </w:r>
            <w:bookmarkEnd w:id="45"/>
            <w:bookmarkEnd w:id="46"/>
            <w:bookmarkEnd w:id="47"/>
            <w:bookmarkEnd w:id="48"/>
          </w:p>
        </w:tc>
      </w:tr>
      <w:tr w14:paraId="2327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508" w:type="dxa"/>
            <w:shd w:val="clear" w:color="auto" w:fill="auto"/>
            <w:vAlign w:val="center"/>
          </w:tcPr>
          <w:p w14:paraId="5A855C00">
            <w:pPr>
              <w:adjustRightInd w:val="0"/>
              <w:snapToGrid w:val="0"/>
              <w:spacing w:after="312" w:afterLines="100" w:line="300" w:lineRule="auto"/>
              <w:jc w:val="both"/>
              <w:outlineLvl w:val="0"/>
              <w:rPr>
                <w:rFonts w:ascii="楷体" w:hAnsi="楷体" w:eastAsia="楷体"/>
                <w:sz w:val="18"/>
                <w:szCs w:val="18"/>
              </w:rPr>
            </w:pPr>
            <w:bookmarkStart w:id="49" w:name="_Toc494284936"/>
            <w:bookmarkStart w:id="50" w:name="_Toc494285656"/>
            <w:bookmarkStart w:id="51" w:name="_Toc495597293"/>
            <w:bookmarkStart w:id="52" w:name="_Toc495656892"/>
            <w:r>
              <w:rPr>
                <w:rFonts w:hint="eastAsia" w:ascii="楷体" w:hAnsi="楷体" w:eastAsia="楷体"/>
                <w:sz w:val="18"/>
                <w:szCs w:val="18"/>
              </w:rPr>
              <w:t>1</w:t>
            </w:r>
            <w:bookmarkEnd w:id="49"/>
            <w:bookmarkEnd w:id="50"/>
            <w:bookmarkEnd w:id="51"/>
            <w:bookmarkEnd w:id="52"/>
          </w:p>
        </w:tc>
        <w:tc>
          <w:tcPr>
            <w:tcW w:w="535" w:type="dxa"/>
            <w:shd w:val="clear" w:color="auto" w:fill="auto"/>
            <w:vAlign w:val="center"/>
          </w:tcPr>
          <w:p w14:paraId="6CC7BCCD">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江西永联农业控股有限公司</w:t>
            </w:r>
          </w:p>
        </w:tc>
        <w:tc>
          <w:tcPr>
            <w:tcW w:w="894" w:type="dxa"/>
            <w:vAlign w:val="center"/>
          </w:tcPr>
          <w:p w14:paraId="5BD13FB1">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江西省南昌市</w:t>
            </w:r>
          </w:p>
        </w:tc>
        <w:tc>
          <w:tcPr>
            <w:tcW w:w="1048" w:type="dxa"/>
            <w:shd w:val="clear" w:color="auto" w:fill="auto"/>
            <w:vAlign w:val="center"/>
          </w:tcPr>
          <w:p w14:paraId="44F27B4C">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债权转让暨债务重组协议</w:t>
            </w:r>
          </w:p>
        </w:tc>
        <w:tc>
          <w:tcPr>
            <w:tcW w:w="949" w:type="dxa"/>
            <w:shd w:val="clear" w:color="auto" w:fill="auto"/>
            <w:vAlign w:val="center"/>
          </w:tcPr>
          <w:p w14:paraId="2A3FD35E">
            <w:pPr>
              <w:adjustRightInd w:val="0"/>
              <w:snapToGrid w:val="0"/>
              <w:spacing w:after="312" w:afterLines="100" w:line="300" w:lineRule="auto"/>
              <w:jc w:val="both"/>
              <w:outlineLvl w:val="0"/>
              <w:rPr>
                <w:rFonts w:hint="default" w:ascii="楷体" w:hAnsi="楷体" w:eastAsia="楷体"/>
                <w:sz w:val="18"/>
                <w:szCs w:val="18"/>
                <w:lang w:val="en-US" w:eastAsia="zh-CN"/>
              </w:rPr>
            </w:pPr>
            <w:r>
              <w:rPr>
                <w:rFonts w:hint="eastAsia" w:ascii="楷体" w:hAnsi="楷体" w:eastAsia="楷体"/>
                <w:sz w:val="18"/>
                <w:szCs w:val="18"/>
                <w:lang w:val="en-US" w:eastAsia="zh-CN"/>
              </w:rPr>
              <w:t>COAMC湘-2020-B-02-001</w:t>
            </w:r>
          </w:p>
        </w:tc>
        <w:tc>
          <w:tcPr>
            <w:tcW w:w="927" w:type="dxa"/>
            <w:shd w:val="clear" w:color="auto" w:fill="auto"/>
            <w:vAlign w:val="center"/>
          </w:tcPr>
          <w:p w14:paraId="0A1E7B46">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正邦集团有限公司、南昌兴邦置业有限公司</w:t>
            </w:r>
          </w:p>
        </w:tc>
        <w:tc>
          <w:tcPr>
            <w:tcW w:w="873" w:type="dxa"/>
            <w:vAlign w:val="center"/>
          </w:tcPr>
          <w:p w14:paraId="5F7003DD">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江西省南昌市</w:t>
            </w:r>
          </w:p>
        </w:tc>
        <w:tc>
          <w:tcPr>
            <w:tcW w:w="774" w:type="dxa"/>
            <w:shd w:val="clear" w:color="auto" w:fill="auto"/>
            <w:vAlign w:val="center"/>
          </w:tcPr>
          <w:p w14:paraId="13205FED">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抵押协议、保证协议</w:t>
            </w:r>
          </w:p>
        </w:tc>
        <w:tc>
          <w:tcPr>
            <w:tcW w:w="917" w:type="dxa"/>
            <w:shd w:val="clear" w:color="auto" w:fill="auto"/>
            <w:vAlign w:val="center"/>
          </w:tcPr>
          <w:p w14:paraId="6E4D2307">
            <w:pPr>
              <w:adjustRightInd w:val="0"/>
              <w:snapToGrid w:val="0"/>
              <w:spacing w:after="312" w:afterLines="100" w:line="300" w:lineRule="auto"/>
              <w:jc w:val="both"/>
              <w:outlineLvl w:val="0"/>
              <w:rPr>
                <w:rFonts w:hint="eastAsia" w:ascii="楷体" w:hAnsi="楷体" w:eastAsia="楷体"/>
                <w:sz w:val="18"/>
                <w:szCs w:val="18"/>
                <w:lang w:val="en-US" w:eastAsia="zh-CN"/>
              </w:rPr>
            </w:pPr>
            <w:r>
              <w:rPr>
                <w:rFonts w:hint="eastAsia" w:ascii="楷体" w:hAnsi="楷体" w:eastAsia="楷体"/>
                <w:sz w:val="18"/>
                <w:szCs w:val="18"/>
                <w:lang w:val="en-US" w:eastAsia="zh-CN"/>
              </w:rPr>
              <w:t>COAMC湘-2020-B-02-005、COAMC湘-2020-B-02-006、COAMC湘-2020-B-02-007</w:t>
            </w:r>
          </w:p>
        </w:tc>
        <w:tc>
          <w:tcPr>
            <w:tcW w:w="2792" w:type="dxa"/>
            <w:shd w:val="clear" w:color="auto" w:fill="auto"/>
            <w:vAlign w:val="center"/>
          </w:tcPr>
          <w:p w14:paraId="20BA72F2">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rPr>
              <w:t>①南昌兴邦置业有限公司作为连带责任保证人及抵押人，以其名下位于南昌市的房产提供抵押，抵押面积30803.36㎡。②正邦集团有限公司以其名下位于南昌市的房产提供抵押，抵押面积2,887.20㎡。③正邦集团有限公司以其名下位于南昌市和海口市的房产提供第二顺位抵押，抵押面积分别为1287.10㎡、392.96㎡。</w:t>
            </w:r>
          </w:p>
        </w:tc>
        <w:tc>
          <w:tcPr>
            <w:tcW w:w="1757" w:type="dxa"/>
            <w:shd w:val="clear" w:color="auto" w:fill="auto"/>
            <w:vAlign w:val="center"/>
          </w:tcPr>
          <w:p w14:paraId="0931B64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楷体_GB2312" w:hAnsi="楷体_GB2312" w:eastAsia="楷体_GB2312" w:cs="楷体_GB2312"/>
                <w:i w:val="0"/>
                <w:iCs w:val="0"/>
                <w:color w:val="000000"/>
                <w:kern w:val="2"/>
                <w:sz w:val="21"/>
                <w:szCs w:val="21"/>
                <w:u w:val="none"/>
                <w:lang w:val="en-US" w:eastAsia="zh-CN" w:bidi="ar-SA"/>
              </w:rPr>
            </w:pPr>
            <w:r>
              <w:rPr>
                <w:rFonts w:hint="eastAsia" w:ascii="楷体_GB2312" w:hAnsi="楷体_GB2312" w:eastAsia="楷体_GB2312" w:cs="楷体_GB2312"/>
                <w:i w:val="0"/>
                <w:iCs w:val="0"/>
                <w:color w:val="000000"/>
                <w:kern w:val="2"/>
                <w:sz w:val="21"/>
                <w:szCs w:val="21"/>
                <w:u w:val="none"/>
                <w:lang w:val="en-US" w:eastAsia="zh-CN" w:bidi="ar-SA"/>
              </w:rPr>
              <w:t>112,784,963.00</w:t>
            </w:r>
          </w:p>
        </w:tc>
        <w:tc>
          <w:tcPr>
            <w:tcW w:w="1728" w:type="dxa"/>
            <w:shd w:val="clear" w:color="auto" w:fill="auto"/>
            <w:vAlign w:val="center"/>
          </w:tcPr>
          <w:p w14:paraId="5D9D34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楷体_GB2312" w:hAnsi="楷体_GB2312" w:eastAsia="楷体_GB2312" w:cs="楷体_GB2312"/>
                <w:sz w:val="21"/>
                <w:szCs w:val="21"/>
              </w:rPr>
            </w:pPr>
            <w:r>
              <w:rPr>
                <w:rFonts w:hint="eastAsia" w:ascii="楷体_GB2312" w:hAnsi="楷体_GB2312" w:eastAsia="楷体_GB2312" w:cs="楷体_GB2312"/>
                <w:i w:val="0"/>
                <w:iCs w:val="0"/>
                <w:color w:val="000000"/>
                <w:kern w:val="2"/>
                <w:sz w:val="21"/>
                <w:szCs w:val="21"/>
                <w:u w:val="none"/>
                <w:lang w:val="en-US" w:eastAsia="zh-CN" w:bidi="ar-SA"/>
              </w:rPr>
              <w:t>112,784,963.00</w:t>
            </w:r>
          </w:p>
        </w:tc>
        <w:tc>
          <w:tcPr>
            <w:tcW w:w="993" w:type="dxa"/>
            <w:shd w:val="clear" w:color="auto" w:fill="auto"/>
            <w:vAlign w:val="center"/>
          </w:tcPr>
          <w:p w14:paraId="79182AEB">
            <w:pPr>
              <w:adjustRightInd w:val="0"/>
              <w:snapToGrid w:val="0"/>
              <w:spacing w:after="312" w:afterLines="100" w:line="300" w:lineRule="auto"/>
              <w:jc w:val="both"/>
              <w:outlineLvl w:val="0"/>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0</w:t>
            </w:r>
          </w:p>
        </w:tc>
        <w:tc>
          <w:tcPr>
            <w:tcW w:w="1544" w:type="dxa"/>
            <w:shd w:val="clear" w:color="auto" w:fill="auto"/>
            <w:vAlign w:val="center"/>
          </w:tcPr>
          <w:p w14:paraId="6EFC43BC">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根据债务人正邦集团有限公司与江西永联农业控股有限公司实质合并重整计划，本笔债权由正邦集团提供的抵押物变现价款优先清偿，剩余不足部分转入普通债权，按重整计划予以清偿。</w:t>
            </w:r>
          </w:p>
        </w:tc>
      </w:tr>
      <w:tr w14:paraId="4FDD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508" w:type="dxa"/>
            <w:shd w:val="clear" w:color="auto" w:fill="auto"/>
            <w:vAlign w:val="center"/>
          </w:tcPr>
          <w:p w14:paraId="619BF463">
            <w:pPr>
              <w:adjustRightInd w:val="0"/>
              <w:snapToGrid w:val="0"/>
              <w:spacing w:after="312" w:afterLines="100" w:line="300" w:lineRule="auto"/>
              <w:jc w:val="both"/>
              <w:outlineLvl w:val="0"/>
              <w:rPr>
                <w:rFonts w:ascii="楷体" w:hAnsi="楷体" w:eastAsia="楷体"/>
                <w:sz w:val="18"/>
                <w:szCs w:val="18"/>
              </w:rPr>
            </w:pPr>
            <w:bookmarkStart w:id="53" w:name="_Toc494284937"/>
            <w:bookmarkStart w:id="54" w:name="_Toc494285657"/>
            <w:bookmarkStart w:id="55" w:name="_Toc495597294"/>
            <w:bookmarkStart w:id="56" w:name="_Toc495656893"/>
            <w:r>
              <w:rPr>
                <w:rFonts w:hint="eastAsia" w:ascii="楷体" w:hAnsi="楷体" w:eastAsia="楷体"/>
                <w:sz w:val="18"/>
                <w:szCs w:val="18"/>
              </w:rPr>
              <w:t>2</w:t>
            </w:r>
            <w:bookmarkEnd w:id="53"/>
            <w:bookmarkEnd w:id="54"/>
            <w:bookmarkEnd w:id="55"/>
            <w:bookmarkEnd w:id="56"/>
          </w:p>
        </w:tc>
        <w:tc>
          <w:tcPr>
            <w:tcW w:w="535" w:type="dxa"/>
            <w:shd w:val="clear" w:color="auto" w:fill="auto"/>
            <w:vAlign w:val="center"/>
          </w:tcPr>
          <w:p w14:paraId="08B51575">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正邦集团有限公司</w:t>
            </w:r>
          </w:p>
        </w:tc>
        <w:tc>
          <w:tcPr>
            <w:tcW w:w="894" w:type="dxa"/>
            <w:vAlign w:val="center"/>
          </w:tcPr>
          <w:p w14:paraId="0AC13877">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江西省南昌市</w:t>
            </w:r>
          </w:p>
        </w:tc>
        <w:tc>
          <w:tcPr>
            <w:tcW w:w="1048" w:type="dxa"/>
            <w:shd w:val="clear" w:color="auto" w:fill="auto"/>
            <w:vAlign w:val="center"/>
          </w:tcPr>
          <w:p w14:paraId="23792B37">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债权转让暨债务重组协议</w:t>
            </w:r>
          </w:p>
        </w:tc>
        <w:tc>
          <w:tcPr>
            <w:tcW w:w="949" w:type="dxa"/>
            <w:shd w:val="clear" w:color="auto" w:fill="auto"/>
            <w:vAlign w:val="center"/>
          </w:tcPr>
          <w:p w14:paraId="0A5C7D2D">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val="en-US" w:eastAsia="zh-CN"/>
              </w:rPr>
              <w:t>COAMC湘-2020-B-03-001</w:t>
            </w:r>
          </w:p>
        </w:tc>
        <w:tc>
          <w:tcPr>
            <w:tcW w:w="927" w:type="dxa"/>
            <w:shd w:val="clear" w:color="auto" w:fill="auto"/>
            <w:vAlign w:val="center"/>
          </w:tcPr>
          <w:p w14:paraId="1676308F">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正邦集团有限公司、江西永联农业控股有限公司、正邦资本有限公司、江西科鼎资产管理有限公司</w:t>
            </w:r>
          </w:p>
        </w:tc>
        <w:tc>
          <w:tcPr>
            <w:tcW w:w="873" w:type="dxa"/>
            <w:vAlign w:val="center"/>
          </w:tcPr>
          <w:p w14:paraId="37F478AB">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江西省南昌市</w:t>
            </w:r>
          </w:p>
        </w:tc>
        <w:tc>
          <w:tcPr>
            <w:tcW w:w="774" w:type="dxa"/>
            <w:shd w:val="clear" w:color="auto" w:fill="auto"/>
            <w:vAlign w:val="center"/>
          </w:tcPr>
          <w:p w14:paraId="0066AC93">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eastAsia="zh-CN"/>
              </w:rPr>
              <w:t>股权质押协议、抵押协议、保证协议</w:t>
            </w:r>
          </w:p>
        </w:tc>
        <w:tc>
          <w:tcPr>
            <w:tcW w:w="917" w:type="dxa"/>
            <w:shd w:val="clear" w:color="auto" w:fill="auto"/>
            <w:vAlign w:val="center"/>
          </w:tcPr>
          <w:p w14:paraId="5AFCE503">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lang w:val="en-US" w:eastAsia="zh-CN"/>
              </w:rPr>
              <w:t>COAMC湘-2020-B-03-003、COAMC湘-2020-B-03-004、COAMC湘-2020-B-03-005、COAMC湘-2020-B-03-006、COAMC湘-2020-B-03-008、COAMC湘-2020-B-03-009</w:t>
            </w:r>
          </w:p>
        </w:tc>
        <w:tc>
          <w:tcPr>
            <w:tcW w:w="2792" w:type="dxa"/>
            <w:shd w:val="clear" w:color="auto" w:fill="auto"/>
            <w:vAlign w:val="center"/>
          </w:tcPr>
          <w:p w14:paraId="312F3A54">
            <w:pPr>
              <w:adjustRightInd w:val="0"/>
              <w:snapToGrid w:val="0"/>
              <w:spacing w:after="312" w:afterLines="100" w:line="300" w:lineRule="auto"/>
              <w:jc w:val="both"/>
              <w:outlineLvl w:val="0"/>
              <w:rPr>
                <w:rFonts w:ascii="楷体" w:hAnsi="楷体" w:eastAsia="楷体"/>
                <w:sz w:val="18"/>
                <w:szCs w:val="18"/>
              </w:rPr>
            </w:pPr>
            <w:r>
              <w:rPr>
                <w:rFonts w:hint="eastAsia" w:ascii="楷体" w:hAnsi="楷体" w:eastAsia="楷体"/>
                <w:sz w:val="18"/>
                <w:szCs w:val="18"/>
              </w:rPr>
              <w:t>①正邦集团有限公司以其名下位于南昌市和海口市的房产提供第一顺位抵押，抵押面积分别为1287.10㎡、392.96㎡。②正邦集团有限公司、江西永联农业控股有限公司、正邦资本有限公司以其持有的江西科鼎资产管理有限公司的95.15%股权提供质押担保。③江西科鼎资产管理有限公司提供连带责任保证。</w:t>
            </w:r>
          </w:p>
        </w:tc>
        <w:tc>
          <w:tcPr>
            <w:tcW w:w="1757" w:type="dxa"/>
            <w:shd w:val="clear" w:color="auto" w:fill="auto"/>
            <w:vAlign w:val="center"/>
          </w:tcPr>
          <w:p w14:paraId="42F825BA">
            <w:pPr>
              <w:adjustRightInd w:val="0"/>
              <w:snapToGrid w:val="0"/>
              <w:spacing w:after="312" w:afterLines="100" w:line="300" w:lineRule="auto"/>
              <w:jc w:val="both"/>
              <w:outlineLvl w:val="0"/>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16,271,141.69</w:t>
            </w:r>
          </w:p>
        </w:tc>
        <w:tc>
          <w:tcPr>
            <w:tcW w:w="1728" w:type="dxa"/>
            <w:shd w:val="clear" w:color="auto" w:fill="auto"/>
            <w:vAlign w:val="center"/>
          </w:tcPr>
          <w:p w14:paraId="1BEB672E">
            <w:pPr>
              <w:adjustRightInd w:val="0"/>
              <w:snapToGrid w:val="0"/>
              <w:spacing w:after="312" w:afterLines="100" w:line="300" w:lineRule="auto"/>
              <w:jc w:val="both"/>
              <w:outlineLvl w:val="0"/>
              <w:rPr>
                <w:rFonts w:hint="eastAsia" w:ascii="楷体_GB2312" w:hAnsi="楷体_GB2312" w:eastAsia="楷体_GB2312" w:cs="楷体_GB2312"/>
                <w:sz w:val="21"/>
                <w:szCs w:val="21"/>
              </w:rPr>
            </w:pPr>
            <w:r>
              <w:rPr>
                <w:rFonts w:hint="eastAsia" w:ascii="楷体_GB2312" w:hAnsi="楷体_GB2312" w:eastAsia="楷体_GB2312" w:cs="楷体_GB2312"/>
                <w:sz w:val="21"/>
                <w:szCs w:val="21"/>
                <w:lang w:val="en-US" w:eastAsia="zh-CN"/>
              </w:rPr>
              <w:t>16,271,141.69</w:t>
            </w:r>
          </w:p>
        </w:tc>
        <w:tc>
          <w:tcPr>
            <w:tcW w:w="993" w:type="dxa"/>
            <w:shd w:val="clear" w:color="auto" w:fill="auto"/>
            <w:vAlign w:val="center"/>
          </w:tcPr>
          <w:p w14:paraId="5F75ACDB">
            <w:pPr>
              <w:adjustRightInd w:val="0"/>
              <w:snapToGrid w:val="0"/>
              <w:spacing w:after="312" w:afterLines="100" w:line="300" w:lineRule="auto"/>
              <w:jc w:val="both"/>
              <w:outlineLvl w:val="0"/>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0</w:t>
            </w:r>
          </w:p>
        </w:tc>
        <w:tc>
          <w:tcPr>
            <w:tcW w:w="1544" w:type="dxa"/>
            <w:shd w:val="clear" w:color="auto" w:fill="auto"/>
            <w:vAlign w:val="center"/>
          </w:tcPr>
          <w:p w14:paraId="5F3441FE">
            <w:pPr>
              <w:adjustRightInd w:val="0"/>
              <w:snapToGrid w:val="0"/>
              <w:spacing w:after="312" w:afterLines="100" w:line="300" w:lineRule="auto"/>
              <w:jc w:val="both"/>
              <w:outlineLvl w:val="0"/>
              <w:rPr>
                <w:rFonts w:hint="eastAsia" w:ascii="楷体" w:hAnsi="楷体" w:eastAsia="楷体"/>
                <w:sz w:val="18"/>
                <w:szCs w:val="18"/>
                <w:lang w:eastAsia="zh-CN"/>
              </w:rPr>
            </w:pPr>
            <w:r>
              <w:rPr>
                <w:rFonts w:hint="eastAsia" w:ascii="楷体" w:hAnsi="楷体" w:eastAsia="楷体"/>
                <w:sz w:val="18"/>
                <w:szCs w:val="18"/>
                <w:lang w:eastAsia="zh-CN"/>
              </w:rPr>
              <w:t>根据债务人正邦集团有限公司与江西永联农业控股有限公司实质合并重整计划，本笔债权由正邦集团与江西永联提供的抵质押物变现价款优先清偿，剩余不足部分转入普通债权，按重整计划予以清偿。</w:t>
            </w:r>
          </w:p>
        </w:tc>
      </w:tr>
    </w:tbl>
    <w:p w14:paraId="4A49B425">
      <w:pPr>
        <w:spacing w:after="312" w:afterLines="100" w:line="300" w:lineRule="auto"/>
        <w:rPr>
          <w:rFonts w:ascii="楷体" w:hAnsi="楷体" w:eastAsia="楷体"/>
          <w:sz w:val="23"/>
          <w:szCs w:val="28"/>
        </w:rPr>
      </w:pPr>
    </w:p>
    <w:p w14:paraId="083F07E0">
      <w:pPr>
        <w:spacing w:before="120" w:line="360" w:lineRule="exact"/>
        <w:ind w:firstLine="422" w:firstLineChars="200"/>
        <w:jc w:val="left"/>
        <w:rPr>
          <w:b/>
        </w:rPr>
      </w:pPr>
    </w:p>
    <w:sectPr>
      <w:pgSz w:w="16838" w:h="11906" w:orient="landscape"/>
      <w:pgMar w:top="1304" w:right="1304" w:bottom="1106"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583E">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14:paraId="5F3550C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7659">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BCE911F">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88C"/>
    <w:multiLevelType w:val="multilevel"/>
    <w:tmpl w:val="70AC488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1B"/>
    <w:rsid w:val="00010B37"/>
    <w:rsid w:val="000153E8"/>
    <w:rsid w:val="00016557"/>
    <w:rsid w:val="000450ED"/>
    <w:rsid w:val="000467CC"/>
    <w:rsid w:val="00060CF7"/>
    <w:rsid w:val="00067FC3"/>
    <w:rsid w:val="00070728"/>
    <w:rsid w:val="00072D3C"/>
    <w:rsid w:val="00091BC7"/>
    <w:rsid w:val="00096C89"/>
    <w:rsid w:val="000B3CF5"/>
    <w:rsid w:val="000B7546"/>
    <w:rsid w:val="000C2277"/>
    <w:rsid w:val="000D07FD"/>
    <w:rsid w:val="000D1378"/>
    <w:rsid w:val="000D15D3"/>
    <w:rsid w:val="000E6610"/>
    <w:rsid w:val="000F0863"/>
    <w:rsid w:val="0010163E"/>
    <w:rsid w:val="00106932"/>
    <w:rsid w:val="00111052"/>
    <w:rsid w:val="00150FC0"/>
    <w:rsid w:val="00156568"/>
    <w:rsid w:val="00177901"/>
    <w:rsid w:val="00183D87"/>
    <w:rsid w:val="0019321E"/>
    <w:rsid w:val="001A2CD5"/>
    <w:rsid w:val="001B399D"/>
    <w:rsid w:val="001C3A56"/>
    <w:rsid w:val="001D4C94"/>
    <w:rsid w:val="001F6B3B"/>
    <w:rsid w:val="002020EA"/>
    <w:rsid w:val="00204DC2"/>
    <w:rsid w:val="00205036"/>
    <w:rsid w:val="0020706E"/>
    <w:rsid w:val="00211A9A"/>
    <w:rsid w:val="00232435"/>
    <w:rsid w:val="00237822"/>
    <w:rsid w:val="00241956"/>
    <w:rsid w:val="00244D9F"/>
    <w:rsid w:val="00256C8A"/>
    <w:rsid w:val="0027159F"/>
    <w:rsid w:val="00280F97"/>
    <w:rsid w:val="00293B64"/>
    <w:rsid w:val="0029635F"/>
    <w:rsid w:val="002A361A"/>
    <w:rsid w:val="002A6A40"/>
    <w:rsid w:val="002B32DD"/>
    <w:rsid w:val="002C1387"/>
    <w:rsid w:val="002C23A0"/>
    <w:rsid w:val="002C754E"/>
    <w:rsid w:val="002D3048"/>
    <w:rsid w:val="002E3AEA"/>
    <w:rsid w:val="002F19A2"/>
    <w:rsid w:val="00313A2C"/>
    <w:rsid w:val="0031446B"/>
    <w:rsid w:val="00342BCF"/>
    <w:rsid w:val="00360DF1"/>
    <w:rsid w:val="003922DC"/>
    <w:rsid w:val="00395B58"/>
    <w:rsid w:val="003B03B3"/>
    <w:rsid w:val="003B070B"/>
    <w:rsid w:val="003B5226"/>
    <w:rsid w:val="003B6450"/>
    <w:rsid w:val="003C0742"/>
    <w:rsid w:val="003C3F0B"/>
    <w:rsid w:val="003D6488"/>
    <w:rsid w:val="003E13C5"/>
    <w:rsid w:val="00416EAC"/>
    <w:rsid w:val="00417476"/>
    <w:rsid w:val="00433ECB"/>
    <w:rsid w:val="00457A9A"/>
    <w:rsid w:val="00457FD3"/>
    <w:rsid w:val="00480D1E"/>
    <w:rsid w:val="004B61E7"/>
    <w:rsid w:val="004D38CE"/>
    <w:rsid w:val="004D7EB1"/>
    <w:rsid w:val="004E5C7F"/>
    <w:rsid w:val="004F3541"/>
    <w:rsid w:val="004F693F"/>
    <w:rsid w:val="00501137"/>
    <w:rsid w:val="00501C02"/>
    <w:rsid w:val="00503B25"/>
    <w:rsid w:val="00514B48"/>
    <w:rsid w:val="00531683"/>
    <w:rsid w:val="00532DB0"/>
    <w:rsid w:val="00540361"/>
    <w:rsid w:val="005413C7"/>
    <w:rsid w:val="00554E84"/>
    <w:rsid w:val="005552EC"/>
    <w:rsid w:val="00556BA1"/>
    <w:rsid w:val="005630D3"/>
    <w:rsid w:val="005A7E26"/>
    <w:rsid w:val="005B4E01"/>
    <w:rsid w:val="005C250F"/>
    <w:rsid w:val="005C7FA3"/>
    <w:rsid w:val="005E04D0"/>
    <w:rsid w:val="005F082E"/>
    <w:rsid w:val="006200A2"/>
    <w:rsid w:val="006205AD"/>
    <w:rsid w:val="006326CD"/>
    <w:rsid w:val="00637205"/>
    <w:rsid w:val="00651DBD"/>
    <w:rsid w:val="00652456"/>
    <w:rsid w:val="006607C4"/>
    <w:rsid w:val="00662E23"/>
    <w:rsid w:val="0067160C"/>
    <w:rsid w:val="00677292"/>
    <w:rsid w:val="00681208"/>
    <w:rsid w:val="006A2F6E"/>
    <w:rsid w:val="006A5A4E"/>
    <w:rsid w:val="006A6B6C"/>
    <w:rsid w:val="006B5875"/>
    <w:rsid w:val="006B770B"/>
    <w:rsid w:val="006D5FF9"/>
    <w:rsid w:val="006E5526"/>
    <w:rsid w:val="006E5CED"/>
    <w:rsid w:val="00712CA5"/>
    <w:rsid w:val="00731DBB"/>
    <w:rsid w:val="00740AB6"/>
    <w:rsid w:val="00741183"/>
    <w:rsid w:val="00742FA4"/>
    <w:rsid w:val="00744066"/>
    <w:rsid w:val="00763005"/>
    <w:rsid w:val="00770F8C"/>
    <w:rsid w:val="007716EC"/>
    <w:rsid w:val="007924A9"/>
    <w:rsid w:val="00795E08"/>
    <w:rsid w:val="007B483F"/>
    <w:rsid w:val="007B665F"/>
    <w:rsid w:val="007C0A39"/>
    <w:rsid w:val="007C49BD"/>
    <w:rsid w:val="007E027E"/>
    <w:rsid w:val="007E33B5"/>
    <w:rsid w:val="007E7FD1"/>
    <w:rsid w:val="00801244"/>
    <w:rsid w:val="00803383"/>
    <w:rsid w:val="00806369"/>
    <w:rsid w:val="00825181"/>
    <w:rsid w:val="00834538"/>
    <w:rsid w:val="00843954"/>
    <w:rsid w:val="008451D0"/>
    <w:rsid w:val="00852246"/>
    <w:rsid w:val="008612F7"/>
    <w:rsid w:val="00861B3B"/>
    <w:rsid w:val="00861D54"/>
    <w:rsid w:val="00871FA9"/>
    <w:rsid w:val="00881774"/>
    <w:rsid w:val="00897103"/>
    <w:rsid w:val="00897492"/>
    <w:rsid w:val="008A3A09"/>
    <w:rsid w:val="008E0CE9"/>
    <w:rsid w:val="008E2833"/>
    <w:rsid w:val="008F084F"/>
    <w:rsid w:val="008F7DF9"/>
    <w:rsid w:val="00904244"/>
    <w:rsid w:val="00917012"/>
    <w:rsid w:val="00920E7F"/>
    <w:rsid w:val="00931685"/>
    <w:rsid w:val="00933C19"/>
    <w:rsid w:val="0094039D"/>
    <w:rsid w:val="00941622"/>
    <w:rsid w:val="00941A76"/>
    <w:rsid w:val="00944A9B"/>
    <w:rsid w:val="00946B7D"/>
    <w:rsid w:val="0095661D"/>
    <w:rsid w:val="0096539C"/>
    <w:rsid w:val="00967E7A"/>
    <w:rsid w:val="0099634E"/>
    <w:rsid w:val="009A0B5F"/>
    <w:rsid w:val="009C5CEE"/>
    <w:rsid w:val="009C7110"/>
    <w:rsid w:val="009D282A"/>
    <w:rsid w:val="009D7C26"/>
    <w:rsid w:val="009F2DE6"/>
    <w:rsid w:val="00A10CC3"/>
    <w:rsid w:val="00A25C9E"/>
    <w:rsid w:val="00A27086"/>
    <w:rsid w:val="00A345EF"/>
    <w:rsid w:val="00A41D6E"/>
    <w:rsid w:val="00A43404"/>
    <w:rsid w:val="00A50B5F"/>
    <w:rsid w:val="00A55C69"/>
    <w:rsid w:val="00A63B12"/>
    <w:rsid w:val="00A73254"/>
    <w:rsid w:val="00A761C9"/>
    <w:rsid w:val="00A76362"/>
    <w:rsid w:val="00A80F6F"/>
    <w:rsid w:val="00A8661B"/>
    <w:rsid w:val="00A91A20"/>
    <w:rsid w:val="00A95DE7"/>
    <w:rsid w:val="00AA5B6D"/>
    <w:rsid w:val="00AC2E70"/>
    <w:rsid w:val="00AD7429"/>
    <w:rsid w:val="00AF039F"/>
    <w:rsid w:val="00AF2EC5"/>
    <w:rsid w:val="00B04D50"/>
    <w:rsid w:val="00B061D5"/>
    <w:rsid w:val="00B14157"/>
    <w:rsid w:val="00B2634C"/>
    <w:rsid w:val="00B4231B"/>
    <w:rsid w:val="00B61057"/>
    <w:rsid w:val="00B706DC"/>
    <w:rsid w:val="00B77869"/>
    <w:rsid w:val="00B86436"/>
    <w:rsid w:val="00B91142"/>
    <w:rsid w:val="00BA1B14"/>
    <w:rsid w:val="00BB2954"/>
    <w:rsid w:val="00BD06F7"/>
    <w:rsid w:val="00BD5100"/>
    <w:rsid w:val="00BE2C22"/>
    <w:rsid w:val="00BE39A2"/>
    <w:rsid w:val="00BE51F4"/>
    <w:rsid w:val="00BF5258"/>
    <w:rsid w:val="00C06805"/>
    <w:rsid w:val="00C26EE8"/>
    <w:rsid w:val="00C3077B"/>
    <w:rsid w:val="00C36A3F"/>
    <w:rsid w:val="00C419C5"/>
    <w:rsid w:val="00C43910"/>
    <w:rsid w:val="00C53262"/>
    <w:rsid w:val="00C66F1B"/>
    <w:rsid w:val="00C84798"/>
    <w:rsid w:val="00C85B9F"/>
    <w:rsid w:val="00C86857"/>
    <w:rsid w:val="00C914FB"/>
    <w:rsid w:val="00CA02B7"/>
    <w:rsid w:val="00CA4C29"/>
    <w:rsid w:val="00CB7AE9"/>
    <w:rsid w:val="00CF3A16"/>
    <w:rsid w:val="00CF4EAE"/>
    <w:rsid w:val="00D00650"/>
    <w:rsid w:val="00D132D6"/>
    <w:rsid w:val="00D27E67"/>
    <w:rsid w:val="00D65990"/>
    <w:rsid w:val="00D84352"/>
    <w:rsid w:val="00D914F6"/>
    <w:rsid w:val="00DB36F5"/>
    <w:rsid w:val="00DD1342"/>
    <w:rsid w:val="00DE25E9"/>
    <w:rsid w:val="00DF02F5"/>
    <w:rsid w:val="00E11AA2"/>
    <w:rsid w:val="00E218D8"/>
    <w:rsid w:val="00E44001"/>
    <w:rsid w:val="00E54AB4"/>
    <w:rsid w:val="00E76FB6"/>
    <w:rsid w:val="00E860D3"/>
    <w:rsid w:val="00EA6BCE"/>
    <w:rsid w:val="00EB3849"/>
    <w:rsid w:val="00EC48F8"/>
    <w:rsid w:val="00EC49E6"/>
    <w:rsid w:val="00EE4803"/>
    <w:rsid w:val="00F01EBE"/>
    <w:rsid w:val="00F05699"/>
    <w:rsid w:val="00F425BB"/>
    <w:rsid w:val="00F52765"/>
    <w:rsid w:val="00F56065"/>
    <w:rsid w:val="00F63A45"/>
    <w:rsid w:val="00F661B3"/>
    <w:rsid w:val="00F66F6E"/>
    <w:rsid w:val="00F80316"/>
    <w:rsid w:val="00F827C8"/>
    <w:rsid w:val="00F85E8B"/>
    <w:rsid w:val="00F86872"/>
    <w:rsid w:val="00F874F6"/>
    <w:rsid w:val="00F9345E"/>
    <w:rsid w:val="00F96E96"/>
    <w:rsid w:val="00FB2344"/>
    <w:rsid w:val="00FD3008"/>
    <w:rsid w:val="00FE5B9D"/>
    <w:rsid w:val="00FF29C8"/>
    <w:rsid w:val="01754F01"/>
    <w:rsid w:val="018201E2"/>
    <w:rsid w:val="01E07933"/>
    <w:rsid w:val="027C3B3D"/>
    <w:rsid w:val="02931E22"/>
    <w:rsid w:val="04BB010F"/>
    <w:rsid w:val="04CB3E7D"/>
    <w:rsid w:val="05504DE4"/>
    <w:rsid w:val="0631328E"/>
    <w:rsid w:val="067213B4"/>
    <w:rsid w:val="06C92E89"/>
    <w:rsid w:val="08231BEF"/>
    <w:rsid w:val="09FB75C3"/>
    <w:rsid w:val="0A490605"/>
    <w:rsid w:val="0B5056DE"/>
    <w:rsid w:val="0C6C5A5C"/>
    <w:rsid w:val="0CD60C01"/>
    <w:rsid w:val="0D1D4F92"/>
    <w:rsid w:val="0D6D49EE"/>
    <w:rsid w:val="0D6E6162"/>
    <w:rsid w:val="0DA57240"/>
    <w:rsid w:val="0F0E1EBF"/>
    <w:rsid w:val="0FC306E9"/>
    <w:rsid w:val="0FF31714"/>
    <w:rsid w:val="103C171D"/>
    <w:rsid w:val="1064458A"/>
    <w:rsid w:val="106E29B8"/>
    <w:rsid w:val="108005E0"/>
    <w:rsid w:val="113151B7"/>
    <w:rsid w:val="121D0DB5"/>
    <w:rsid w:val="12324474"/>
    <w:rsid w:val="13B85B50"/>
    <w:rsid w:val="13FB0A64"/>
    <w:rsid w:val="14736230"/>
    <w:rsid w:val="14E13A85"/>
    <w:rsid w:val="154E6766"/>
    <w:rsid w:val="155A1C73"/>
    <w:rsid w:val="172C2218"/>
    <w:rsid w:val="17C3212F"/>
    <w:rsid w:val="1B891FB6"/>
    <w:rsid w:val="1C167AAF"/>
    <w:rsid w:val="1C4C6724"/>
    <w:rsid w:val="1D065E74"/>
    <w:rsid w:val="1D157415"/>
    <w:rsid w:val="1E110FD6"/>
    <w:rsid w:val="1E2423CF"/>
    <w:rsid w:val="1F7E7D75"/>
    <w:rsid w:val="20BE0AC7"/>
    <w:rsid w:val="20C076C0"/>
    <w:rsid w:val="20CF38E4"/>
    <w:rsid w:val="20F80F7C"/>
    <w:rsid w:val="22F97D63"/>
    <w:rsid w:val="2331285C"/>
    <w:rsid w:val="23562D09"/>
    <w:rsid w:val="23D84C2C"/>
    <w:rsid w:val="24490435"/>
    <w:rsid w:val="24793672"/>
    <w:rsid w:val="24E759E5"/>
    <w:rsid w:val="254B4CF4"/>
    <w:rsid w:val="267B1511"/>
    <w:rsid w:val="27036B73"/>
    <w:rsid w:val="27335F39"/>
    <w:rsid w:val="28850088"/>
    <w:rsid w:val="28E60DDB"/>
    <w:rsid w:val="28F93369"/>
    <w:rsid w:val="294C58B8"/>
    <w:rsid w:val="2BF703AB"/>
    <w:rsid w:val="2C1C26F1"/>
    <w:rsid w:val="2CB10544"/>
    <w:rsid w:val="2D001430"/>
    <w:rsid w:val="2DA42F8E"/>
    <w:rsid w:val="2E7126C2"/>
    <w:rsid w:val="2EB50105"/>
    <w:rsid w:val="315601E9"/>
    <w:rsid w:val="316E415F"/>
    <w:rsid w:val="32F62737"/>
    <w:rsid w:val="35990E80"/>
    <w:rsid w:val="35AE0290"/>
    <w:rsid w:val="365272C0"/>
    <w:rsid w:val="36642B6C"/>
    <w:rsid w:val="373E70E4"/>
    <w:rsid w:val="37C05390"/>
    <w:rsid w:val="37C83A2B"/>
    <w:rsid w:val="38D806EF"/>
    <w:rsid w:val="393B3739"/>
    <w:rsid w:val="39FF04C0"/>
    <w:rsid w:val="3A0C21C2"/>
    <w:rsid w:val="3B1A0F83"/>
    <w:rsid w:val="3B4F775C"/>
    <w:rsid w:val="3BE249DC"/>
    <w:rsid w:val="3C2E4FEE"/>
    <w:rsid w:val="3C5D1E98"/>
    <w:rsid w:val="3CDD7E68"/>
    <w:rsid w:val="3D171DE2"/>
    <w:rsid w:val="3D672760"/>
    <w:rsid w:val="3EAE7CE5"/>
    <w:rsid w:val="40263C07"/>
    <w:rsid w:val="41EB4E51"/>
    <w:rsid w:val="423975C1"/>
    <w:rsid w:val="425D0509"/>
    <w:rsid w:val="426A20FC"/>
    <w:rsid w:val="43582D63"/>
    <w:rsid w:val="443E0904"/>
    <w:rsid w:val="4577176B"/>
    <w:rsid w:val="48940818"/>
    <w:rsid w:val="48D0723E"/>
    <w:rsid w:val="49BF39D2"/>
    <w:rsid w:val="4A04467A"/>
    <w:rsid w:val="4A2772F0"/>
    <w:rsid w:val="4BAC616D"/>
    <w:rsid w:val="4BF760FD"/>
    <w:rsid w:val="4DD32767"/>
    <w:rsid w:val="4E3E5563"/>
    <w:rsid w:val="4F327DE7"/>
    <w:rsid w:val="514D387C"/>
    <w:rsid w:val="537A201C"/>
    <w:rsid w:val="53F80329"/>
    <w:rsid w:val="54047A2B"/>
    <w:rsid w:val="54D1675D"/>
    <w:rsid w:val="54D4215C"/>
    <w:rsid w:val="553C597C"/>
    <w:rsid w:val="55412274"/>
    <w:rsid w:val="556B0632"/>
    <w:rsid w:val="56B84917"/>
    <w:rsid w:val="56D40166"/>
    <w:rsid w:val="56DF2712"/>
    <w:rsid w:val="578F08AF"/>
    <w:rsid w:val="57F25460"/>
    <w:rsid w:val="58397404"/>
    <w:rsid w:val="5A7E7705"/>
    <w:rsid w:val="5AC73211"/>
    <w:rsid w:val="5B3947D4"/>
    <w:rsid w:val="5CF173C9"/>
    <w:rsid w:val="5DC7387E"/>
    <w:rsid w:val="5DEF17B3"/>
    <w:rsid w:val="5F9D4BE7"/>
    <w:rsid w:val="602E7691"/>
    <w:rsid w:val="605229AF"/>
    <w:rsid w:val="607E439B"/>
    <w:rsid w:val="609D5BF6"/>
    <w:rsid w:val="62D27139"/>
    <w:rsid w:val="639E348C"/>
    <w:rsid w:val="64002526"/>
    <w:rsid w:val="647C19B2"/>
    <w:rsid w:val="64B83FB6"/>
    <w:rsid w:val="660C5642"/>
    <w:rsid w:val="666E2C6E"/>
    <w:rsid w:val="669021AE"/>
    <w:rsid w:val="683F6098"/>
    <w:rsid w:val="6A136747"/>
    <w:rsid w:val="6B9A60FF"/>
    <w:rsid w:val="6C6402DF"/>
    <w:rsid w:val="6E7647D3"/>
    <w:rsid w:val="6E7D2524"/>
    <w:rsid w:val="6EBF0603"/>
    <w:rsid w:val="70075EBD"/>
    <w:rsid w:val="73047407"/>
    <w:rsid w:val="73116C6C"/>
    <w:rsid w:val="745E5219"/>
    <w:rsid w:val="755C41A0"/>
    <w:rsid w:val="76BE04C0"/>
    <w:rsid w:val="76CF057A"/>
    <w:rsid w:val="76FD121B"/>
    <w:rsid w:val="7750512E"/>
    <w:rsid w:val="77660E3F"/>
    <w:rsid w:val="77AB51DB"/>
    <w:rsid w:val="78FE3A0F"/>
    <w:rsid w:val="79772A57"/>
    <w:rsid w:val="79C52B54"/>
    <w:rsid w:val="79E8327B"/>
    <w:rsid w:val="7BDE2E46"/>
    <w:rsid w:val="7C1042F9"/>
    <w:rsid w:val="7C6C5F2D"/>
    <w:rsid w:val="7C8155D3"/>
    <w:rsid w:val="7E3077B5"/>
    <w:rsid w:val="7E8D4CAE"/>
    <w:rsid w:val="7F4649BB"/>
    <w:rsid w:val="7F97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page number"/>
    <w:basedOn w:val="9"/>
    <w:qFormat/>
    <w:uiPriority w:val="0"/>
  </w:style>
  <w:style w:type="character" w:styleId="11">
    <w:name w:val="FollowedHyperlink"/>
    <w:basedOn w:val="9"/>
    <w:qFormat/>
    <w:uiPriority w:val="0"/>
    <w:rPr>
      <w:color w:val="954F72" w:themeColor="followedHyperlink"/>
      <w:u w:val="single"/>
      <w14:textFill>
        <w14:solidFill>
          <w14:schemeClr w14:val="folHlink"/>
        </w14:solidFill>
      </w14:textFill>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paragraph" w:customStyle="1" w:styleId="14">
    <w:name w:val="Char Char Char Char"/>
    <w:basedOn w:val="1"/>
    <w:qFormat/>
    <w:uiPriority w:val="0"/>
    <w:rPr>
      <w:kern w:val="0"/>
      <w:sz w:val="24"/>
      <w:szCs w:val="20"/>
    </w:rPr>
  </w:style>
  <w:style w:type="character" w:customStyle="1" w:styleId="15">
    <w:name w:val="页眉 Char"/>
    <w:link w:val="6"/>
    <w:qFormat/>
    <w:uiPriority w:val="0"/>
    <w:rPr>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1620</Words>
  <Characters>326</Characters>
  <Lines>2</Lines>
  <Paragraphs>3</Paragraphs>
  <TotalTime>1</TotalTime>
  <ScaleCrop>false</ScaleCrop>
  <LinksUpToDate>false</LinksUpToDate>
  <CharactersWithSpaces>1943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2021-10-25T03:00:00Z</dcterms:created>
  <dc:creator>MiaoQinghui</dc:creator>
  <cp:keywords> </cp:keywords>
  <cp:lastModifiedBy>欧阳嵘玉</cp:lastModifiedBy>
  <cp:lastPrinted>2016-01-28T09:13:00Z</cp:lastPrinted>
  <dcterms:modified xsi:type="dcterms:W3CDTF">2025-05-26T06:28:30Z</dcterms:modified>
  <dc:subject> </dc:subject>
  <dc:title> </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gAAAk3fnb0CAyDNgxakj+naAhdgIX8nGblNo</vt:lpwstr>
  </property>
  <property fmtid="{D5CDD505-2E9C-101B-9397-08002B2CF9AE}" pid="3" name="MAIL_MSG_ID1">
    <vt:lpwstr>sAAAE34RQVAK31ml5BlinVa/yF3+vFwlS/pOv6m/0lZgVsQ=</vt:lpwstr>
  </property>
  <property fmtid="{D5CDD505-2E9C-101B-9397-08002B2CF9AE}" pid="4" name="EMAIL_OWNER_ADDRESS">
    <vt:lpwstr>sAAAE34RQVAK31nnwqFjEWGAw+tQRuvad4LgfoxSVi96jsU=</vt:lpwstr>
  </property>
  <property fmtid="{D5CDD505-2E9C-101B-9397-08002B2CF9AE}" pid="5" name="KSOProductBuildVer">
    <vt:lpwstr>2052-12.8.2.18606</vt:lpwstr>
  </property>
  <property fmtid="{D5CDD505-2E9C-101B-9397-08002B2CF9AE}" pid="6" name="ICV">
    <vt:lpwstr>4B5870085C06473481F58CA4490ECAD6_12</vt:lpwstr>
  </property>
</Properties>
</file>