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5C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color w:val="10000A"/>
          <w:sz w:val="44"/>
          <w:szCs w:val="44"/>
        </w:rPr>
      </w:pPr>
      <w:r>
        <w:rPr>
          <w:rFonts w:hint="eastAsia" w:ascii="方正小标宋简体" w:hAnsi="方正小标宋简体" w:eastAsia="方正小标宋简体" w:cs="方正小标宋简体"/>
          <w:b/>
          <w:color w:val="10000A"/>
          <w:sz w:val="44"/>
          <w:szCs w:val="44"/>
          <w:lang w:eastAsia="zh-CN"/>
        </w:rPr>
        <w:t>温州民商银行股份有限公司</w:t>
      </w:r>
      <w:r>
        <w:rPr>
          <w:rFonts w:hint="eastAsia" w:ascii="方正小标宋简体" w:hAnsi="方正小标宋简体" w:eastAsia="方正小标宋简体" w:cs="方正小标宋简体"/>
          <w:b/>
          <w:color w:val="10000A"/>
          <w:sz w:val="44"/>
          <w:szCs w:val="44"/>
        </w:rPr>
        <w:t>与中国东方资产管理股份有限公司浙江省分公司债权转让暨债务催收联合公告</w:t>
      </w:r>
    </w:p>
    <w:p w14:paraId="48DB4C9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color w:val="10000A"/>
          <w:sz w:val="44"/>
          <w:szCs w:val="44"/>
        </w:rPr>
      </w:pPr>
    </w:p>
    <w:p w14:paraId="40442FCD">
      <w:pPr>
        <w:keepNext w:val="0"/>
        <w:keepLines w:val="0"/>
        <w:pageBreakBefore w:val="0"/>
        <w:widowControl w:val="0"/>
        <w:kinsoku/>
        <w:wordWrap/>
        <w:overflowPunct/>
        <w:topLinePunct w:val="0"/>
        <w:autoSpaceDE/>
        <w:autoSpaceDN/>
        <w:bidi w:val="0"/>
        <w:adjustRightInd w:val="0"/>
        <w:snapToGrid w:val="0"/>
        <w:spacing w:line="560" w:lineRule="exact"/>
        <w:ind w:firstLine="613"/>
        <w:textAlignment w:val="auto"/>
        <w:rPr>
          <w:rFonts w:hint="eastAsia" w:ascii="方正仿宋简体" w:hAnsi="方正仿宋简体" w:eastAsia="方正仿宋简体" w:cs="方正仿宋简体"/>
          <w:color w:val="10000A"/>
          <w:sz w:val="32"/>
          <w:szCs w:val="32"/>
        </w:rPr>
      </w:pPr>
      <w:r>
        <w:rPr>
          <w:rFonts w:hint="eastAsia" w:ascii="方正仿宋简体" w:hAnsi="方正仿宋简体" w:eastAsia="方正仿宋简体" w:cs="方正仿宋简体"/>
          <w:color w:val="10000A"/>
          <w:sz w:val="32"/>
          <w:szCs w:val="32"/>
        </w:rPr>
        <w:t>根据</w:t>
      </w:r>
      <w:r>
        <w:rPr>
          <w:rFonts w:hint="eastAsia" w:ascii="方正仿宋简体" w:hAnsi="方正仿宋简体" w:eastAsia="方正仿宋简体" w:cs="方正仿宋简体"/>
          <w:color w:val="10000A"/>
          <w:sz w:val="32"/>
          <w:szCs w:val="32"/>
          <w:lang w:eastAsia="zh-CN"/>
        </w:rPr>
        <w:t>温州民商银行股份有限公司</w:t>
      </w:r>
      <w:r>
        <w:rPr>
          <w:rFonts w:hint="eastAsia" w:ascii="方正仿宋简体" w:hAnsi="方正仿宋简体" w:eastAsia="方正仿宋简体" w:cs="方正仿宋简体"/>
          <w:color w:val="10000A"/>
          <w:sz w:val="32"/>
          <w:szCs w:val="32"/>
        </w:rPr>
        <w:t>与中国东方资产管理股份有限公司浙江省分公司达成的债权转让安排，</w:t>
      </w:r>
      <w:r>
        <w:rPr>
          <w:rFonts w:hint="eastAsia" w:ascii="方正仿宋简体" w:hAnsi="方正仿宋简体" w:eastAsia="方正仿宋简体" w:cs="方正仿宋简体"/>
          <w:color w:val="10000A"/>
          <w:sz w:val="32"/>
          <w:szCs w:val="32"/>
          <w:lang w:eastAsia="zh-CN"/>
        </w:rPr>
        <w:t>温州民商银行股份有限公司</w:t>
      </w:r>
      <w:r>
        <w:rPr>
          <w:rFonts w:hint="eastAsia" w:ascii="方正仿宋简体" w:hAnsi="方正仿宋简体" w:eastAsia="方正仿宋简体" w:cs="方正仿宋简体"/>
          <w:color w:val="10000A"/>
          <w:sz w:val="32"/>
          <w:szCs w:val="32"/>
        </w:rPr>
        <w:t>将其对公告清单所列借款人及其担保人享有的主债权及担保合同项下的全部权利，依法转让给中国东方资产管理股份有限公司浙江省分公司。</w:t>
      </w:r>
      <w:r>
        <w:rPr>
          <w:rFonts w:hint="eastAsia" w:ascii="方正仿宋简体" w:hAnsi="方正仿宋简体" w:eastAsia="方正仿宋简体" w:cs="方正仿宋简体"/>
          <w:color w:val="10000A"/>
          <w:sz w:val="32"/>
          <w:szCs w:val="32"/>
          <w:lang w:eastAsia="zh-CN"/>
        </w:rPr>
        <w:t>温州民商银行股份有限公司</w:t>
      </w:r>
      <w:r>
        <w:rPr>
          <w:rFonts w:hint="eastAsia" w:ascii="方正仿宋简体" w:hAnsi="方正仿宋简体" w:eastAsia="方正仿宋简体" w:cs="方正仿宋简体"/>
          <w:color w:val="10000A"/>
          <w:sz w:val="32"/>
          <w:szCs w:val="32"/>
          <w:lang w:val="en-US" w:eastAsia="zh-CN"/>
        </w:rPr>
        <w:t>及中国东方资产管理股份有限公司浙江省分公司</w:t>
      </w:r>
      <w:bookmarkStart w:id="0" w:name="_GoBack"/>
      <w:bookmarkEnd w:id="0"/>
      <w:r>
        <w:rPr>
          <w:rFonts w:hint="eastAsia" w:ascii="方正仿宋简体" w:hAnsi="方正仿宋简体" w:eastAsia="方正仿宋简体" w:cs="方正仿宋简体"/>
          <w:color w:val="10000A"/>
          <w:sz w:val="32"/>
          <w:szCs w:val="32"/>
        </w:rPr>
        <w:t>特公告通知各借款人及担保人。</w:t>
      </w:r>
    </w:p>
    <w:p w14:paraId="55C2A948">
      <w:pPr>
        <w:keepNext w:val="0"/>
        <w:keepLines w:val="0"/>
        <w:pageBreakBefore w:val="0"/>
        <w:widowControl w:val="0"/>
        <w:kinsoku/>
        <w:wordWrap/>
        <w:overflowPunct/>
        <w:topLinePunct w:val="0"/>
        <w:autoSpaceDE/>
        <w:autoSpaceDN/>
        <w:bidi w:val="0"/>
        <w:adjustRightInd w:val="0"/>
        <w:snapToGrid w:val="0"/>
        <w:spacing w:line="560" w:lineRule="exact"/>
        <w:ind w:firstLine="613"/>
        <w:textAlignment w:val="auto"/>
        <w:rPr>
          <w:rFonts w:hint="eastAsia" w:ascii="方正仿宋简体" w:hAnsi="方正仿宋简体" w:eastAsia="方正仿宋简体" w:cs="方正仿宋简体"/>
          <w:color w:val="10000A"/>
          <w:sz w:val="32"/>
          <w:szCs w:val="32"/>
        </w:rPr>
      </w:pPr>
      <w:r>
        <w:rPr>
          <w:rFonts w:hint="eastAsia" w:ascii="方正仿宋简体" w:hAnsi="方正仿宋简体" w:eastAsia="方正仿宋简体" w:cs="方正仿宋简体"/>
          <w:color w:val="10000A"/>
          <w:sz w:val="32"/>
          <w:szCs w:val="32"/>
        </w:rPr>
        <w:t>中国东方资产管理股份有限公司浙江省分公司作为上述债权的受让方，现公告要求公告清单中所列债务人及其担保人，从公告之日起立即向中国东方资产管理股份有限公司浙江省分公司履行主债权合同及担保合同约定的还本付息义务或相应的担保责任。</w:t>
      </w:r>
    </w:p>
    <w:p w14:paraId="4E04CC88">
      <w:pPr>
        <w:keepNext w:val="0"/>
        <w:keepLines w:val="0"/>
        <w:pageBreakBefore w:val="0"/>
        <w:widowControl w:val="0"/>
        <w:kinsoku/>
        <w:wordWrap/>
        <w:overflowPunct/>
        <w:topLinePunct w:val="0"/>
        <w:autoSpaceDE/>
        <w:autoSpaceDN/>
        <w:bidi w:val="0"/>
        <w:adjustRightInd w:val="0"/>
        <w:snapToGrid w:val="0"/>
        <w:spacing w:line="560" w:lineRule="exact"/>
        <w:ind w:firstLine="613"/>
        <w:textAlignment w:val="auto"/>
        <w:rPr>
          <w:rFonts w:hint="default" w:ascii="方正仿宋简体" w:hAnsi="方正仿宋简体" w:eastAsia="方正仿宋简体" w:cs="方正仿宋简体"/>
          <w:color w:val="10000A"/>
          <w:sz w:val="32"/>
          <w:szCs w:val="32"/>
          <w:lang w:val="en-US" w:eastAsia="zh-CN"/>
        </w:rPr>
      </w:pPr>
      <w:r>
        <w:rPr>
          <w:rFonts w:hint="eastAsia" w:ascii="方正仿宋简体" w:hAnsi="方正仿宋简体" w:eastAsia="方正仿宋简体" w:cs="方正仿宋简体"/>
          <w:color w:val="10000A"/>
          <w:sz w:val="32"/>
          <w:szCs w:val="32"/>
          <w:lang w:val="en-US" w:eastAsia="zh-CN"/>
        </w:rPr>
        <w:t>温州民商银行联系人 苏经理，0577-88050155</w:t>
      </w:r>
    </w:p>
    <w:p w14:paraId="56646C4F">
      <w:pPr>
        <w:keepNext w:val="0"/>
        <w:keepLines w:val="0"/>
        <w:pageBreakBefore w:val="0"/>
        <w:widowControl w:val="0"/>
        <w:kinsoku/>
        <w:wordWrap/>
        <w:overflowPunct/>
        <w:topLinePunct w:val="0"/>
        <w:autoSpaceDE/>
        <w:autoSpaceDN/>
        <w:bidi w:val="0"/>
        <w:adjustRightInd w:val="0"/>
        <w:snapToGrid w:val="0"/>
        <w:spacing w:line="560" w:lineRule="exact"/>
        <w:ind w:firstLine="613"/>
        <w:textAlignment w:val="auto"/>
        <w:rPr>
          <w:rFonts w:hint="default" w:ascii="方正仿宋简体" w:hAnsi="方正仿宋简体" w:eastAsia="方正仿宋简体" w:cs="方正仿宋简体"/>
          <w:color w:val="10000A"/>
          <w:sz w:val="32"/>
          <w:szCs w:val="32"/>
          <w:lang w:val="en-US" w:eastAsia="zh-CN"/>
        </w:rPr>
      </w:pPr>
      <w:r>
        <w:rPr>
          <w:rFonts w:hint="eastAsia" w:ascii="方正仿宋简体" w:hAnsi="方正仿宋简体" w:eastAsia="方正仿宋简体" w:cs="方正仿宋简体"/>
          <w:color w:val="10000A"/>
          <w:sz w:val="32"/>
          <w:szCs w:val="32"/>
          <w:lang w:val="en-US" w:eastAsia="zh-CN"/>
        </w:rPr>
        <w:t xml:space="preserve">东方资产联系人 邱经理，0571-86994787 </w:t>
      </w:r>
    </w:p>
    <w:p w14:paraId="2B207421">
      <w:pPr>
        <w:keepNext w:val="0"/>
        <w:keepLines w:val="0"/>
        <w:pageBreakBefore w:val="0"/>
        <w:widowControl w:val="0"/>
        <w:kinsoku/>
        <w:wordWrap/>
        <w:overflowPunct/>
        <w:topLinePunct w:val="0"/>
        <w:autoSpaceDE/>
        <w:autoSpaceDN/>
        <w:bidi w:val="0"/>
        <w:adjustRightInd w:val="0"/>
        <w:snapToGrid w:val="0"/>
        <w:spacing w:line="560" w:lineRule="exact"/>
        <w:ind w:firstLine="613"/>
        <w:textAlignment w:val="auto"/>
        <w:rPr>
          <w:rFonts w:hint="eastAsia" w:ascii="方正仿宋简体" w:hAnsi="方正仿宋简体" w:eastAsia="方正仿宋简体" w:cs="方正仿宋简体"/>
          <w:color w:val="10000A"/>
          <w:sz w:val="32"/>
          <w:szCs w:val="32"/>
        </w:rPr>
      </w:pPr>
      <w:r>
        <w:rPr>
          <w:rFonts w:hint="eastAsia" w:ascii="方正仿宋简体" w:hAnsi="方正仿宋简体" w:eastAsia="方正仿宋简体" w:cs="方正仿宋简体"/>
          <w:color w:val="10000A"/>
          <w:sz w:val="32"/>
          <w:szCs w:val="32"/>
        </w:rPr>
        <w:t>特此公告。</w:t>
      </w:r>
    </w:p>
    <w:p w14:paraId="0210B9A6">
      <w:pPr>
        <w:keepNext w:val="0"/>
        <w:keepLines w:val="0"/>
        <w:pageBreakBefore w:val="0"/>
        <w:widowControl w:val="0"/>
        <w:kinsoku/>
        <w:wordWrap/>
        <w:overflowPunct/>
        <w:topLinePunct w:val="0"/>
        <w:autoSpaceDE/>
        <w:autoSpaceDN/>
        <w:bidi w:val="0"/>
        <w:adjustRightInd w:val="0"/>
        <w:snapToGrid w:val="0"/>
        <w:spacing w:line="560" w:lineRule="exact"/>
        <w:ind w:firstLine="613"/>
        <w:jc w:val="right"/>
        <w:textAlignment w:val="auto"/>
        <w:rPr>
          <w:rFonts w:hint="eastAsia"/>
          <w:lang w:val="en-US" w:eastAsia="zh-CN"/>
        </w:rPr>
      </w:pPr>
      <w:r>
        <w:rPr>
          <w:rFonts w:hint="eastAsia" w:ascii="方正仿宋简体" w:hAnsi="方正仿宋简体" w:eastAsia="方正仿宋简体" w:cs="方正仿宋简体"/>
          <w:color w:val="10000A"/>
          <w:sz w:val="32"/>
          <w:szCs w:val="32"/>
          <w:lang w:val="en-US" w:eastAsia="zh-CN"/>
        </w:rPr>
        <w:t>2025年6月6日</w:t>
      </w:r>
    </w:p>
    <w:p w14:paraId="4931A86F">
      <w:pPr>
        <w:rPr>
          <w:rFonts w:hint="eastAsia" w:ascii="方正仿宋简体" w:hAnsi="方正仿宋简体" w:eastAsia="方正仿宋简体" w:cs="方正仿宋简体"/>
          <w:color w:val="10000A"/>
          <w:sz w:val="32"/>
          <w:szCs w:val="32"/>
          <w:lang w:val="en-US" w:eastAsia="zh-CN"/>
        </w:rPr>
      </w:pPr>
      <w:r>
        <w:rPr>
          <w:rFonts w:hint="eastAsia" w:ascii="方正仿宋简体" w:hAnsi="方正仿宋简体" w:eastAsia="方正仿宋简体" w:cs="方正仿宋简体"/>
          <w:color w:val="10000A"/>
          <w:sz w:val="32"/>
          <w:szCs w:val="32"/>
          <w:lang w:val="en-US" w:eastAsia="zh-CN"/>
        </w:rPr>
        <w:br w:type="page"/>
      </w:r>
    </w:p>
    <w:tbl>
      <w:tblPr>
        <w:tblStyle w:val="5"/>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710"/>
        <w:gridCol w:w="1401"/>
        <w:gridCol w:w="7034"/>
        <w:gridCol w:w="1790"/>
        <w:gridCol w:w="2424"/>
      </w:tblGrid>
      <w:tr w14:paraId="021F5D1A">
        <w:trPr>
          <w:trHeight w:val="538"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3E91B274">
            <w:pPr>
              <w:keepNext w:val="0"/>
              <w:keepLines w:val="0"/>
              <w:widowControl/>
              <w:suppressLineNumbers w:val="0"/>
              <w:adjustRightInd w:val="0"/>
              <w:snapToGrid w:val="0"/>
              <w:jc w:val="center"/>
              <w:textAlignment w:val="center"/>
              <w:rPr>
                <w:rFonts w:hint="default" w:ascii="方正仿宋简体" w:hAnsi="方正仿宋简体" w:eastAsia="方正仿宋简体" w:cs="方正仿宋简体"/>
                <w:i w:val="0"/>
                <w:iCs w:val="0"/>
                <w:color w:val="000000"/>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28"/>
                <w:szCs w:val="28"/>
                <w:highlight w:val="none"/>
                <w:u w:val="none"/>
                <w:lang w:val="en-US" w:eastAsia="zh-CN" w:bidi="ar"/>
              </w:rPr>
              <w:t>债权转让清单（单位，元）</w:t>
            </w:r>
          </w:p>
        </w:tc>
      </w:tr>
      <w:tr w14:paraId="1D86E20D">
        <w:trPr>
          <w:trHeight w:val="90" w:hRule="atLeast"/>
        </w:trPr>
        <w:tc>
          <w:tcPr>
            <w:tcW w:w="51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F7907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序号</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77040A">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企业名称</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2CB42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担保形式</w:t>
            </w:r>
          </w:p>
        </w:tc>
        <w:tc>
          <w:tcPr>
            <w:tcW w:w="6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FD3A08">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逾期本金余额</w:t>
            </w:r>
          </w:p>
        </w:tc>
        <w:tc>
          <w:tcPr>
            <w:tcW w:w="8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C0B19F">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逾期利息余额（截止交易基准日2025年4月20日）</w:t>
            </w:r>
          </w:p>
        </w:tc>
      </w:tr>
      <w:tr w14:paraId="44C86F73">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2D1033">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户号</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DB0EA5">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笔号</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62BBF">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52B5EE">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6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DBE38C">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8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84B6FD">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r>
      <w:tr w14:paraId="04A86F39">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C101B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6150C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680E9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浙江华翊建筑有限公司</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AFDB81">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1.上海维罗纳置业发展有限公司名下上海市松江区荣乐西路338号的114套不动产套商业房产。面积6781.82平方米。</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董希北连带责任保证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234FAD">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45F4E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15,414,576.86</w:t>
            </w:r>
          </w:p>
        </w:tc>
      </w:tr>
      <w:tr w14:paraId="14ECC4A8">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5C3CA">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F706C5">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E34E03">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44487">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91F72">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8,801,733.85</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27EC3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1,655,491.99</w:t>
            </w:r>
          </w:p>
        </w:tc>
      </w:tr>
      <w:tr w14:paraId="5660BB7F">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E9E99D">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0349CF">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D5B17">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F8BFF2">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6F9905">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61455">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9,754.10</w:t>
            </w:r>
          </w:p>
        </w:tc>
      </w:tr>
      <w:tr w14:paraId="5445F705">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F7B35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DE2DF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D000C1">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五洲国际（乐清）电工电气城有限公司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9CC36E">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1.无锡五洲国际装饰城有限公司名下无锡市惠山区五洲装饰城（五洲国际小商品城）355套商业房产。</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2.重庆市荣昌区五洲五金装饰城有限公司名下位于荣昌区昌州街道迎宾大道南段的69套商铺。</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舒策丸、舒策成连带责任保证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FE9676">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AA3C55">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37,818,409.70</w:t>
            </w:r>
          </w:p>
        </w:tc>
      </w:tr>
      <w:tr w14:paraId="5CE72E81">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134155">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52134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71BAE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9789A">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1.无锡五洲国际装饰城有限公司名下无锡市惠山区五洲装饰城（五洲国际小商品城）338套商业房产。</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2.重庆市荣昌区五洲五金装饰城有限公司名下位于荣昌区昌州街道迎宾大道南段的69套商铺。</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舒策丸、舒策成连带责任保证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98417D">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FD040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14,950,900.00</w:t>
            </w:r>
          </w:p>
        </w:tc>
      </w:tr>
      <w:tr w14:paraId="3739BBE9">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20681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096E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BB4EFE">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00940C">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1.无锡五洲国际装饰城有限公司名下无锡市惠山区五洲装饰城（五洲国际小商品城）360套商业房产。</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2.重庆市荣昌区五洲五金装饰城有限公司名下位于荣昌区昌州街道迎宾大道南段的69套商铺。</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舒策丸、舒策成连带责任保证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6E9071">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C00165">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22,426,350.00</w:t>
            </w:r>
          </w:p>
        </w:tc>
      </w:tr>
      <w:tr w14:paraId="28C140A2">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45519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A26D3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8874F8">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温州百润金属有限公司</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CF93F9">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1.由上海添贸国际贸易有限公司名下位于上海市松江区环城路515、535、555号201室的店铺。面积2059.36平方米，用途为综合用地/店铺。</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1.上海百润企业发展有限公司连带责任保证担保</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2.张俊晖、娄辉炜、陈谦泉个人连带责任保证。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E8B42F">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E44C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7,172,128.82</w:t>
            </w:r>
          </w:p>
        </w:tc>
      </w:tr>
      <w:tr w14:paraId="2AA92C84">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E57158">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0FB0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66DFC1">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9F87D">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46806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6683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5,635,269.37</w:t>
            </w:r>
          </w:p>
        </w:tc>
      </w:tr>
      <w:tr w14:paraId="75FF2D35">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643C9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315DE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B97767">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1831B4">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5291B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128B0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4,610,674.91</w:t>
            </w:r>
          </w:p>
        </w:tc>
      </w:tr>
      <w:tr w14:paraId="2CAB8401">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E7AA26">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769A4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25E569">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A16101">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E5E552">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F7902C">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2,049,189.15</w:t>
            </w:r>
          </w:p>
        </w:tc>
      </w:tr>
      <w:tr w14:paraId="58A56E5B">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0403B3">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096F0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777BCC">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8489E">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AF44D">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E0418F">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2,049,189.15</w:t>
            </w:r>
          </w:p>
        </w:tc>
      </w:tr>
      <w:tr w14:paraId="51D78510">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825122">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BCFC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D4EDE2">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FF7DBE">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BD332">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3,830,750.86</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41C69B">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1,984,354.80</w:t>
            </w:r>
          </w:p>
        </w:tc>
      </w:tr>
      <w:tr w14:paraId="5A747531">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42949">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BAB981">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7F605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9429C6">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21DC6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D0A50E">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1,024,594.43</w:t>
            </w:r>
          </w:p>
        </w:tc>
      </w:tr>
      <w:tr w14:paraId="6A3CD8A7">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A431AE">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EF95D8">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CE672C">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B74BBD">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0F473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4909C2">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1,024,594.43</w:t>
            </w:r>
          </w:p>
        </w:tc>
      </w:tr>
      <w:tr w14:paraId="642C0111">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588C3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02C831">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0D153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永嘉灵犀王鞋业有限公司</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5DBFF5">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浙江楠溪江房地产开发有限公司名下位于永嘉县瓯北街道新桥村鸿景嘉园7套商用房及1套住宅。</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1.住宅：永嘉县瓯北街道新桥村鸿景嘉园3幢202室。</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2.商铺：永嘉县瓯北街道新桥村鸿景嘉园3幢101室、102室、103室、104室、105室、106室、3幢107室。</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永嘉新桥房地产开发有限公司名下位于瓯北街道新桥村永瑞嘉园15套商业房。</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1.瓯北街道新桥村永瑞嘉园3幢101室-115室。</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1.余建永连带责任保证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2.吴新钱连带责任保证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3.永嘉新桥房地产开发有限公司连带责任保证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77131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9,800,000.00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4B3F0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1,334,065.18</w:t>
            </w:r>
          </w:p>
        </w:tc>
      </w:tr>
      <w:tr w14:paraId="712B803B">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C0EDC1">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CF390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398AA4">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D2D7B9">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FC81F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8,910,000.00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3865F">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1,212,434.85</w:t>
            </w:r>
          </w:p>
        </w:tc>
      </w:tr>
      <w:tr w14:paraId="43766138">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43F891">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9CF73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075D7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温州市顶上参茸有限公司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211FA1">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1.黄如萍名下人民东路东信大楼一层105-1,105-3号，商铺，496.69平方米。（顺位）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1.王崇焕连带责任担保</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2.黄如萍连带责任担保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D72D96">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7,800,000.00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07D201">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966,385.14</w:t>
            </w:r>
          </w:p>
        </w:tc>
      </w:tr>
      <w:tr w14:paraId="384B61C1">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0329EA">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6</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0CB7C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5031B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温州葆业健康产业有限公司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588938">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1.黄如萍名下人民东路东信大楼一层105-1,105-3号，商铺，496.69平方米。</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2.黄如萍，人民东路东信大楼一层105-2-1号，商铺，52.06平方米。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3.黄如萍，人民东路东信大楼一层中部商场，商铺，154.11平方米。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4.黄如萍，人民东路东信大楼一层105-4号，商铺，76.13平方米。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5.温州东信集团有限公司，新城大道新城大厦13层2室，办公，680.37平方米。</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1.王崇焕连带责任担保</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2.黄如萍连带责任担保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F38B26">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227F9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599,768.23</w:t>
            </w:r>
          </w:p>
        </w:tc>
      </w:tr>
      <w:tr w14:paraId="6A2D25E8">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47AB7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157BF5">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3392C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乐清市大成电子厂</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B336B">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1.黄献华连带责任担保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2.管光成连带责任担保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3.浙江昇能电子有限公司连带责任担保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75E31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4,300,000.00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D7B3A">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939,373.20</w:t>
            </w:r>
          </w:p>
        </w:tc>
      </w:tr>
      <w:tr w14:paraId="4A6A8AF3">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83282">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8</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1ABD8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F6EE3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温州瓯晋贸易有限公司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21E0DB">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1.林建香连带责任担保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4B9DB">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3,400,000.00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3E0A3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777,046.83</w:t>
            </w:r>
          </w:p>
        </w:tc>
      </w:tr>
      <w:tr w14:paraId="34B0EEF0">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3AFF1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E803F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8D87D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浙江超彩印刷科技有限公司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79FF6">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【设备抵押】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1.惠普数码印刷机WS6800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2.惠普数码印刷机WS6600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3.多功能间歇式PS版标签印刷机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4.全自动数码冷烫机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5.闪炫数字增效印刷机HYZY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6.闪炫数字增效印刷机DS28B  </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1.杨培雪连带责任担保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3B772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2,999,120.58</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60141D">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363,641.80</w:t>
            </w:r>
          </w:p>
        </w:tc>
      </w:tr>
      <w:tr w14:paraId="78304F96">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CEF57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C69ED5">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BC94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温州市优胜国际贸易有限公司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82C06">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1.王德意连带责任担保</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2.林琳连带责任担保</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4A4C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2,115,854.54</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A79682">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1,276,803.74</w:t>
            </w:r>
          </w:p>
        </w:tc>
      </w:tr>
      <w:tr w14:paraId="2BB22F7A">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5C4E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A74CA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8EEA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温州五诚医疗科技有限公司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29F476">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1.邵鹏拥有的位于鹿城区沙洲路九里锦园25幢101室，面积162.85平方米，住宅，二抵。</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1.邵鹏连带责任保证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901FBC">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EB4D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207,173.93</w:t>
            </w:r>
          </w:p>
        </w:tc>
      </w:tr>
      <w:tr w14:paraId="3B4F187C">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1232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8923B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24</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09AD3">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温州卓艺新能源汽车有限公司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BB8723">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1.卓泳连带责任保证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2.张毅飞连带责任保证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3.温州正通汽车销售服务有限公司连带责任保证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6B253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1,978,000.00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3AC7A8">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223,864.72</w:t>
            </w:r>
          </w:p>
        </w:tc>
      </w:tr>
      <w:tr w14:paraId="437966D6">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2BD1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A541B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25</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87C80E">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瑞安市豪登鞋业有限公司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7C383A">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1.何军连带责任保证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2.何晓敏连带责任保证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3.金思思连带责任保证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20373A">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9A0C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124,244.30</w:t>
            </w:r>
          </w:p>
        </w:tc>
      </w:tr>
      <w:tr w14:paraId="55B53F3E">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036C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80D06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03EB81">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温州峰尚鞋业有限公司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64242">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1.李端锋连带责任保证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2.李芳连带责任保证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3.瑞安市端丰鞋业有限公司连带责任保证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670C3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980,246.70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C4D63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128,856.88</w:t>
            </w:r>
          </w:p>
        </w:tc>
      </w:tr>
      <w:tr w14:paraId="732391B3">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A17C4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15</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C6AE95">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27</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C7BCA">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温州嘉创游乐设备有限公司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11F0CD">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1.谢福城名下坐落于鹿城区杏花路百花苑17幢603室提供第二顺位抵押（143.8平方米）。</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1.谢福城连带责任保证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3D2C7F">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12FF6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144,866.90</w:t>
            </w:r>
          </w:p>
        </w:tc>
      </w:tr>
      <w:tr w14:paraId="5FD5C597">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10247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A8EE78">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28</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AE1D5D">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温州盈恒贸易有限公司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9B360">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1.包琴连带责任保证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2.钱盈乐连带责任保证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61C007">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A1BA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46,267.54</w:t>
            </w:r>
          </w:p>
        </w:tc>
      </w:tr>
      <w:tr w14:paraId="1A579B0A">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61EEF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45E64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29</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04EC17">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温州祺航科技有限公司</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C3963E">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【设备抵押】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1.永嘉县乌牛东蒙工业区保罗服饰第5层（温州祺航科技有限公司厂房内）名下*纺织专用设备*全电脑横机的机器设备抵押。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1.杨向阳连带责任保证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2BB86">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82F94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32,668.90</w:t>
            </w:r>
          </w:p>
        </w:tc>
      </w:tr>
      <w:tr w14:paraId="62EFC79F">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276314">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562D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30</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1F1168">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E2E1F9">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16A80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100,000.00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CA0DF4">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17,119.36</w:t>
            </w:r>
          </w:p>
        </w:tc>
      </w:tr>
      <w:tr w14:paraId="5FE3E02A">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B8F3BF">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18</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31B206">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31</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6BC1C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浙江三巷供应链管理有限公司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E65BEE">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1.周祖阳连带责任保证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2.郑双双连带责任保证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A55469">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169,880.00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E94E2C">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17,334.38</w:t>
            </w:r>
          </w:p>
        </w:tc>
      </w:tr>
      <w:tr w14:paraId="40ACD98B">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C06DF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761FCC">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32</w:t>
            </w: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7B93B0">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瑞安市红纺飞织有限公司</w:t>
            </w: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B4B71">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【设备抵押】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1.瑞安市桐浦镇桐浦工业区瑞安市红纺飞织有限公司厂房内*纺织专用设备*鞋面机机器设备抵押</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1.张兆旺连带责任保证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2.张兆义连带责任保证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56BEA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119,951.35</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6C23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13,559.54</w:t>
            </w:r>
          </w:p>
        </w:tc>
      </w:tr>
      <w:tr w14:paraId="2CE3F214">
        <w:trPr>
          <w:trHeight w:val="90" w:hRule="atLeast"/>
        </w:trPr>
        <w:tc>
          <w:tcPr>
            <w:tcW w:w="26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3C1C1B">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20</w:t>
            </w: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DAF29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33</w:t>
            </w:r>
          </w:p>
        </w:tc>
        <w:tc>
          <w:tcPr>
            <w:tcW w:w="4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8C8FD">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浙江豪业商贸有限公司</w:t>
            </w:r>
          </w:p>
        </w:tc>
        <w:tc>
          <w:tcPr>
            <w:tcW w:w="24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D2A614">
            <w:pPr>
              <w:keepNext w:val="0"/>
              <w:keepLines w:val="0"/>
              <w:widowControl/>
              <w:suppressLineNumbers w:val="0"/>
              <w:adjustRightInd w:val="0"/>
              <w:snapToGrid w:val="0"/>
              <w:jc w:val="lef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1.陈昊旻连带责任保证</w:t>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2.金环连带责任保证</w:t>
            </w: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89DE58">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28CAF3">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1,203,328.01</w:t>
            </w:r>
          </w:p>
        </w:tc>
      </w:tr>
      <w:tr w14:paraId="72047E80">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3730B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975508">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34</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43A16E">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CEA66">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9C89B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45,000.00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D2EB0">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591,905.60</w:t>
            </w:r>
          </w:p>
        </w:tc>
      </w:tr>
      <w:tr w14:paraId="5AF0D3BD">
        <w:trPr>
          <w:trHeight w:val="90" w:hRule="atLeast"/>
        </w:trPr>
        <w:tc>
          <w:tcPr>
            <w:tcW w:w="26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31DBF3">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9AC1B4">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35</w:t>
            </w:r>
          </w:p>
        </w:tc>
        <w:tc>
          <w:tcPr>
            <w:tcW w:w="4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EBD8AB">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ADFCD">
            <w:pPr>
              <w:adjustRightInd w:val="0"/>
              <w:snapToGrid w:val="0"/>
              <w:jc w:val="left"/>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605028">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5,936.00</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580D1">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1,278,409.29</w:t>
            </w:r>
          </w:p>
        </w:tc>
      </w:tr>
      <w:tr w14:paraId="05A632EE">
        <w:trPr>
          <w:trHeight w:val="90" w:hRule="atLeast"/>
        </w:trPr>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3E8C19">
            <w:pPr>
              <w:keepNext w:val="0"/>
              <w:keepLines w:val="0"/>
              <w:widowControl/>
              <w:suppressLineNumbers w:val="0"/>
              <w:adjustRightInd w:val="0"/>
              <w:snapToGrid w:val="0"/>
              <w:jc w:val="center"/>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小计</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97C9D">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674299">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24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ECE88">
            <w:pPr>
              <w:adjustRightInd w:val="0"/>
              <w:snapToGrid w:val="0"/>
              <w:jc w:val="center"/>
              <w:rPr>
                <w:rFonts w:hint="eastAsia" w:ascii="方正仿宋简体" w:hAnsi="方正仿宋简体" w:eastAsia="方正仿宋简体" w:cs="方正仿宋简体"/>
                <w:i w:val="0"/>
                <w:iCs w:val="0"/>
                <w:color w:val="000000"/>
                <w:sz w:val="18"/>
                <w:szCs w:val="18"/>
                <w:highlight w:val="none"/>
                <w:u w:val="none"/>
              </w:rPr>
            </w:pPr>
          </w:p>
        </w:tc>
        <w:tc>
          <w:tcPr>
            <w:tcW w:w="6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06D7F">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310,211,473.88</w:t>
            </w:r>
          </w:p>
        </w:tc>
        <w:tc>
          <w:tcPr>
            <w:tcW w:w="8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E7AB05">
            <w:pPr>
              <w:keepNext w:val="0"/>
              <w:keepLines w:val="0"/>
              <w:widowControl/>
              <w:suppressLineNumbers w:val="0"/>
              <w:adjustRightInd w:val="0"/>
              <w:snapToGrid w:val="0"/>
              <w:jc w:val="right"/>
              <w:textAlignment w:val="center"/>
              <w:rPr>
                <w:rFonts w:hint="eastAsia" w:ascii="方正仿宋简体" w:hAnsi="方正仿宋简体" w:eastAsia="方正仿宋简体" w:cs="方正仿宋简体"/>
                <w:i w:val="0"/>
                <w:iCs w:val="0"/>
                <w:color w:val="000000"/>
                <w:sz w:val="18"/>
                <w:szCs w:val="18"/>
                <w:highlight w:val="none"/>
                <w:u w:val="no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129,324,596.03</w:t>
            </w:r>
          </w:p>
        </w:tc>
      </w:tr>
    </w:tbl>
    <w:p w14:paraId="17854EB1">
      <w:pPr>
        <w:keepNext w:val="0"/>
        <w:keepLines w:val="0"/>
        <w:pageBreakBefore w:val="0"/>
        <w:widowControl w:val="0"/>
        <w:kinsoku/>
        <w:wordWrap/>
        <w:overflowPunct/>
        <w:topLinePunct w:val="0"/>
        <w:autoSpaceDE/>
        <w:autoSpaceDN/>
        <w:bidi w:val="0"/>
        <w:adjustRightInd w:val="0"/>
        <w:snapToGrid w:val="0"/>
        <w:spacing w:line="560" w:lineRule="exact"/>
        <w:ind w:firstLine="613"/>
        <w:jc w:val="right"/>
        <w:textAlignment w:val="auto"/>
        <w:rPr>
          <w:rFonts w:hint="default" w:ascii="方正仿宋简体" w:hAnsi="方正仿宋简体" w:eastAsia="方正仿宋简体" w:cs="方正仿宋简体"/>
          <w:color w:val="10000A"/>
          <w:sz w:val="32"/>
          <w:szCs w:val="32"/>
          <w:lang w:val="en-US" w:eastAsia="zh-CN"/>
        </w:rPr>
      </w:pPr>
    </w:p>
    <w:p w14:paraId="7B73A2AE">
      <w:pPr>
        <w:ind w:firstLine="613"/>
        <w:jc w:val="right"/>
        <w:rPr>
          <w:rFonts w:hint="eastAsia" w:ascii="等线" w:hAnsi="等线" w:eastAsia="等线" w:cs="宋体"/>
          <w:kern w:val="0"/>
          <w:sz w:val="20"/>
          <w:szCs w:val="20"/>
        </w:rPr>
      </w:pPr>
    </w:p>
    <w:p w14:paraId="01BE01F0">
      <w:pPr>
        <w:rPr>
          <w:rFonts w:hint="eastAsia" w:ascii="方正仿宋简体" w:hAnsi="方正仿宋简体" w:eastAsia="方正仿宋简体" w:cs="方正仿宋简体"/>
          <w:sz w:val="22"/>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34"/>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 w:name="FZHei-B01S">
    <w:altName w:val="苹方-简"/>
    <w:panose1 w:val="03000509000000000000"/>
    <w:charset w:val="86"/>
    <w:family w:val="auto"/>
    <w:pitch w:val="default"/>
    <w:sig w:usb0="00000000" w:usb1="00000000" w:usb2="00000000" w:usb3="00000000" w:csb0="00040000" w:csb1="00000000"/>
  </w:font>
  <w:font w:name="FZKai-Z03S">
    <w:altName w:val="苹方-简"/>
    <w:panose1 w:val="03000509000000000000"/>
    <w:charset w:val="86"/>
    <w:family w:val="auto"/>
    <w:pitch w:val="default"/>
    <w:sig w:usb0="00000000" w:usb1="0000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20F0"/>
    <w:rsid w:val="3A7FB4A6"/>
    <w:rsid w:val="3AAFCA09"/>
    <w:rsid w:val="56FEA2D5"/>
    <w:rsid w:val="5B762027"/>
    <w:rsid w:val="67D7CB8A"/>
    <w:rsid w:val="7BBF20F0"/>
    <w:rsid w:val="CEBBD3FA"/>
    <w:rsid w:val="DA73F76B"/>
    <w:rsid w:val="EEF92F94"/>
    <w:rsid w:val="F1FF0153"/>
    <w:rsid w:val="F3E78A5D"/>
    <w:rsid w:val="FD6B4DF8"/>
    <w:rsid w:val="FEFF1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keepLines/>
      <w:adjustRightInd w:val="0"/>
      <w:snapToGrid w:val="0"/>
      <w:spacing w:line="560" w:lineRule="exact"/>
      <w:ind w:leftChars="0"/>
      <w:jc w:val="left"/>
      <w:outlineLvl w:val="0"/>
    </w:pPr>
    <w:rPr>
      <w:rFonts w:ascii="Times New Roman Bold" w:hAnsi="Times New Roman Bold" w:eastAsia="FZHei-B01S"/>
      <w:b/>
      <w:color w:val="000000" w:themeColor="text1"/>
      <w:kern w:val="44"/>
      <w14:textFill>
        <w14:solidFill>
          <w14:schemeClr w14:val="tx1"/>
        </w14:solidFill>
      </w14:textFill>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Chars="0"/>
      <w:outlineLvl w:val="1"/>
    </w:pPr>
    <w:rPr>
      <w:rFonts w:ascii="Arial" w:hAnsi="Arial" w:eastAsia="FZKai-Z03S"/>
      <w:b/>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803" w:firstLineChars="200"/>
    </w:pPr>
    <w:rPr>
      <w:rFonts w:ascii="Times New Roman" w:hAnsi="Times New Roman"/>
    </w:rPr>
  </w:style>
  <w:style w:type="paragraph" w:customStyle="1" w:styleId="7">
    <w:name w:val="主标题"/>
    <w:basedOn w:val="1"/>
    <w:next w:val="1"/>
    <w:uiPriority w:val="0"/>
    <w:pPr>
      <w:keepNext/>
      <w:keepLines/>
      <w:ind w:firstLine="0" w:firstLineChars="0"/>
      <w:jc w:val="center"/>
      <w:outlineLvl w:val="0"/>
    </w:pPr>
    <w:rPr>
      <w:rFonts w:hint="eastAsia" w:ascii="Times New Roman Bold" w:hAnsi="Times New Roman Bold" w:eastAsia="FZXiaoBiaoSong-B05S"/>
      <w:b/>
      <w:color w:val="000000" w:themeColor="text1"/>
      <w:kern w:val="44"/>
      <w:sz w:val="36"/>
      <w14:textFill>
        <w14:solidFill>
          <w14:schemeClr w14:val="tx1"/>
        </w14:solidFill>
      </w14:textFill>
    </w:rPr>
  </w:style>
  <w:style w:type="character" w:customStyle="1" w:styleId="8">
    <w:name w:val="标题 1 Char"/>
    <w:basedOn w:val="6"/>
    <w:link w:val="3"/>
    <w:uiPriority w:val="0"/>
    <w:rPr>
      <w:rFonts w:ascii="Times New Roman Bold" w:hAnsi="Times New Roman Bold" w:eastAsia="FZHei-B01S" w:cs="Times New Roman"/>
      <w:b/>
      <w:color w:val="000000" w:themeColor="text1"/>
      <w:kern w:val="44"/>
      <w:sz w:val="32"/>
      <w:szCs w:val="20"/>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2023-12-23T09:02:00Z</dcterms:created>
  <dc:creator>邱越</dc:creator>
  <cp:lastModifiedBy>邱越</cp:lastModifiedBy>
  <dcterms:modified xsi:type="dcterms:W3CDTF">2025-06-06T09:27:23Z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680102F6ABDC518FFB434268203A20FE_43</vt:lpwstr>
  </property>
</Properties>
</file>