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E6" w:rsidRPr="0014305D" w:rsidRDefault="003B6FE6" w:rsidP="003B6FE6">
      <w:pPr>
        <w:widowControl/>
        <w:spacing w:before="100" w:beforeAutospacing="1" w:after="100" w:afterAutospacing="1" w:line="560" w:lineRule="exact"/>
        <w:jc w:val="center"/>
        <w:rPr>
          <w:rFonts w:ascii="方正小标宋简体" w:eastAsia="方正小标宋简体" w:hAnsi="Times New Roman" w:cs="Times New Roman"/>
          <w:sz w:val="40"/>
          <w:szCs w:val="44"/>
        </w:rPr>
      </w:pPr>
      <w:r w:rsidRPr="0014305D">
        <w:rPr>
          <w:rFonts w:ascii="方正小标宋简体" w:eastAsia="方正小标宋简体" w:hAnsi="Times New Roman" w:cs="Times New Roman" w:hint="eastAsia"/>
          <w:sz w:val="40"/>
          <w:szCs w:val="44"/>
        </w:rPr>
        <w:t>中国东方资产管理股份有限公司山东省分公司</w:t>
      </w:r>
    </w:p>
    <w:p w:rsidR="003B6FE6" w:rsidRPr="0014305D" w:rsidRDefault="003B6FE6" w:rsidP="003B6FE6">
      <w:pPr>
        <w:widowControl/>
        <w:spacing w:before="100" w:beforeAutospacing="1" w:after="100" w:afterAutospacing="1" w:line="560" w:lineRule="exact"/>
        <w:jc w:val="center"/>
        <w:rPr>
          <w:rFonts w:ascii="方正小标宋简体" w:eastAsia="方正小标宋简体" w:hAnsi="Times New Roman" w:cs="Times New Roman"/>
          <w:sz w:val="40"/>
          <w:szCs w:val="44"/>
        </w:rPr>
      </w:pPr>
      <w:r w:rsidRPr="0014305D">
        <w:rPr>
          <w:rFonts w:ascii="方正小标宋简体" w:eastAsia="方正小标宋简体" w:hAnsi="Times New Roman" w:cs="Times New Roman" w:hint="eastAsia"/>
          <w:sz w:val="40"/>
          <w:szCs w:val="44"/>
        </w:rPr>
        <w:t>关于</w:t>
      </w:r>
      <w:r w:rsidR="00763FA7" w:rsidRPr="00334C3A">
        <w:rPr>
          <w:rFonts w:ascii="方正小标宋简体" w:eastAsia="方正小标宋简体" w:hint="eastAsia"/>
          <w:sz w:val="44"/>
          <w:szCs w:val="44"/>
        </w:rPr>
        <w:t>平安银行青岛分行不良</w:t>
      </w:r>
      <w:r w:rsidR="00763FA7">
        <w:rPr>
          <w:rFonts w:ascii="方正小标宋简体" w:eastAsia="方正小标宋简体" w:hint="eastAsia"/>
          <w:sz w:val="44"/>
          <w:szCs w:val="44"/>
        </w:rPr>
        <w:t>资产包</w:t>
      </w:r>
      <w:r w:rsidRPr="0014305D">
        <w:rPr>
          <w:rFonts w:ascii="方正小标宋简体" w:eastAsia="方正小标宋简体" w:hAnsi="Times New Roman" w:cs="Times New Roman" w:hint="eastAsia"/>
          <w:sz w:val="40"/>
          <w:szCs w:val="44"/>
        </w:rPr>
        <w:t>的处置公告</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中国东方资产管理股份有限公司山东省分公司（以下简称“我分公司”）拟对所持有的</w:t>
      </w:r>
      <w:r w:rsidR="00763FA7" w:rsidRPr="00D01116">
        <w:rPr>
          <w:rFonts w:ascii="方正仿宋简体" w:eastAsia="方正仿宋简体" w:hAnsi="方正仿宋简体" w:cs="方正仿宋简体" w:hint="eastAsia"/>
          <w:sz w:val="32"/>
          <w:szCs w:val="32"/>
        </w:rPr>
        <w:t>平安银行青岛分行</w:t>
      </w:r>
      <w:r w:rsidR="00250323" w:rsidRPr="00250323">
        <w:rPr>
          <w:rFonts w:ascii="方正仿宋简体" w:eastAsia="方正仿宋简体" w:hAnsi="方正仿宋" w:cs="Times New Roman" w:hint="eastAsia"/>
          <w:sz w:val="32"/>
          <w:szCs w:val="32"/>
        </w:rPr>
        <w:t>不良资产包</w:t>
      </w:r>
      <w:r w:rsidR="00763FA7">
        <w:rPr>
          <w:rFonts w:ascii="方正仿宋简体" w:eastAsia="方正仿宋简体" w:hAnsi="方正仿宋" w:cs="Times New Roman" w:hint="eastAsia"/>
          <w:sz w:val="32"/>
          <w:szCs w:val="32"/>
        </w:rPr>
        <w:t>项目</w:t>
      </w:r>
      <w:r w:rsidRPr="00BD2E9B">
        <w:rPr>
          <w:rFonts w:ascii="方正仿宋简体" w:eastAsia="方正仿宋简体" w:hAnsi="方正仿宋" w:cs="Times New Roman" w:hint="eastAsia"/>
          <w:sz w:val="32"/>
          <w:szCs w:val="32"/>
        </w:rPr>
        <w:t>进行处置，特发布此公告。</w:t>
      </w:r>
    </w:p>
    <w:p w:rsidR="00763FA7" w:rsidRDefault="00763FA7" w:rsidP="00763FA7">
      <w:pPr>
        <w:widowControl/>
        <w:spacing w:line="560" w:lineRule="exact"/>
        <w:ind w:firstLineChars="200" w:firstLine="640"/>
        <w:jc w:val="left"/>
        <w:rPr>
          <w:rFonts w:ascii="方正仿宋简体" w:eastAsia="方正仿宋简体" w:hAnsi="宋体" w:cs="宋体"/>
          <w:b/>
          <w:bCs/>
          <w:color w:val="000000"/>
          <w:kern w:val="0"/>
          <w:sz w:val="22"/>
        </w:rPr>
      </w:pPr>
      <w:r>
        <w:rPr>
          <w:rFonts w:ascii="方正仿宋简体" w:eastAsia="方正仿宋简体" w:hAnsi="方正仿宋" w:cs="Times New Roman" w:hint="eastAsia"/>
          <w:sz w:val="32"/>
          <w:szCs w:val="32"/>
        </w:rPr>
        <w:t>本次拟处置项目</w:t>
      </w:r>
      <w:r w:rsidR="00250323" w:rsidRPr="00250323">
        <w:rPr>
          <w:rFonts w:ascii="方正仿宋简体" w:eastAsia="方正仿宋简体" w:hAnsi="方正仿宋" w:cs="Times New Roman" w:hint="eastAsia"/>
          <w:sz w:val="32"/>
          <w:szCs w:val="32"/>
        </w:rPr>
        <w:t>包含债权</w:t>
      </w:r>
      <w:r w:rsidR="00CE7547">
        <w:rPr>
          <w:rFonts w:ascii="方正仿宋简体" w:eastAsia="方正仿宋简体" w:hAnsi="方正仿宋" w:cs="Times New Roman" w:hint="eastAsia"/>
          <w:sz w:val="32"/>
          <w:szCs w:val="32"/>
        </w:rPr>
        <w:t>26</w:t>
      </w:r>
      <w:r w:rsidR="00250323" w:rsidRPr="00250323">
        <w:rPr>
          <w:rFonts w:ascii="方正仿宋简体" w:eastAsia="方正仿宋简体" w:hAnsi="方正仿宋" w:cs="Times New Roman" w:hint="eastAsia"/>
          <w:sz w:val="32"/>
          <w:szCs w:val="32"/>
        </w:rPr>
        <w:t>户，涉及本金</w:t>
      </w:r>
      <w:r w:rsidRPr="00763FA7">
        <w:rPr>
          <w:rFonts w:ascii="方正仿宋简体" w:eastAsia="方正仿宋简体" w:hAnsi="方正仿宋" w:cs="Times New Roman"/>
          <w:sz w:val="32"/>
          <w:szCs w:val="32"/>
        </w:rPr>
        <w:t>93,516.60</w:t>
      </w:r>
      <w:r w:rsidR="00250323" w:rsidRPr="00250323">
        <w:rPr>
          <w:rFonts w:ascii="方正仿宋简体" w:eastAsia="方正仿宋简体" w:hAnsi="方正仿宋" w:cs="Times New Roman" w:hint="eastAsia"/>
          <w:sz w:val="32"/>
          <w:szCs w:val="32"/>
        </w:rPr>
        <w:t>万元，利息</w:t>
      </w:r>
      <w:r w:rsidRPr="00763FA7">
        <w:rPr>
          <w:rFonts w:ascii="方正仿宋简体" w:eastAsia="方正仿宋简体" w:hAnsi="方正仿宋" w:cs="Times New Roman"/>
          <w:sz w:val="32"/>
          <w:szCs w:val="32"/>
        </w:rPr>
        <w:t>56,396.12</w:t>
      </w:r>
      <w:r w:rsidR="00250323" w:rsidRPr="00250323">
        <w:rPr>
          <w:rFonts w:ascii="方正仿宋简体" w:eastAsia="方正仿宋简体" w:hAnsi="方正仿宋" w:cs="Times New Roman" w:hint="eastAsia"/>
          <w:sz w:val="32"/>
          <w:szCs w:val="32"/>
        </w:rPr>
        <w:t>万元，分布在</w:t>
      </w:r>
      <w:r w:rsidRPr="00763FA7">
        <w:rPr>
          <w:rFonts w:ascii="方正仿宋简体" w:eastAsia="方正仿宋简体" w:hAnsi="方正仿宋" w:cs="Times New Roman" w:hint="eastAsia"/>
          <w:sz w:val="32"/>
          <w:szCs w:val="32"/>
        </w:rPr>
        <w:t>山东东营</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莱芜</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泰安</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济宁</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济南</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日照</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临沂</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潍坊</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滨州</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青岛</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枣庄</w:t>
      </w:r>
      <w:r>
        <w:rPr>
          <w:rFonts w:ascii="方正仿宋简体" w:eastAsia="方正仿宋简体" w:hAnsi="方正仿宋" w:cs="Times New Roman" w:hint="eastAsia"/>
          <w:sz w:val="32"/>
          <w:szCs w:val="32"/>
        </w:rPr>
        <w:t>、</w:t>
      </w:r>
      <w:r w:rsidRPr="00763FA7">
        <w:rPr>
          <w:rFonts w:ascii="方正仿宋简体" w:eastAsia="方正仿宋简体" w:hAnsi="方正仿宋" w:cs="Times New Roman" w:hint="eastAsia"/>
          <w:sz w:val="32"/>
          <w:szCs w:val="32"/>
        </w:rPr>
        <w:t>上海</w:t>
      </w:r>
      <w:r>
        <w:rPr>
          <w:rFonts w:ascii="方正仿宋简体" w:eastAsia="方正仿宋简体" w:hAnsi="方正仿宋" w:cs="Times New Roman" w:hint="eastAsia"/>
          <w:sz w:val="32"/>
          <w:szCs w:val="32"/>
        </w:rPr>
        <w:t>、安徽</w:t>
      </w:r>
      <w:r w:rsidRPr="00763FA7">
        <w:rPr>
          <w:rFonts w:ascii="方正仿宋简体" w:eastAsia="方正仿宋简体" w:hAnsi="方正仿宋" w:cs="Times New Roman" w:hint="eastAsia"/>
          <w:sz w:val="32"/>
          <w:szCs w:val="32"/>
        </w:rPr>
        <w:t>淮北</w:t>
      </w:r>
      <w:r>
        <w:rPr>
          <w:rFonts w:ascii="方正仿宋简体" w:eastAsia="方正仿宋简体" w:hAnsi="方正仿宋" w:cs="Times New Roman" w:hint="eastAsia"/>
          <w:sz w:val="32"/>
          <w:szCs w:val="32"/>
        </w:rPr>
        <w:t>、长沙、天津等地区</w:t>
      </w:r>
      <w:r w:rsidR="00250323" w:rsidRPr="00250323">
        <w:rPr>
          <w:rFonts w:ascii="方正仿宋简体" w:eastAsia="方正仿宋简体" w:hAnsi="方正仿宋" w:cs="Times New Roman" w:hint="eastAsia"/>
          <w:sz w:val="32"/>
          <w:szCs w:val="32"/>
        </w:rPr>
        <w:t>。</w:t>
      </w:r>
      <w:r w:rsidR="003B6FE6" w:rsidRPr="00BD2E9B">
        <w:rPr>
          <w:rFonts w:ascii="方正仿宋简体" w:eastAsia="方正仿宋简体" w:hAnsi="方正仿宋" w:cs="Times New Roman" w:hint="eastAsia"/>
          <w:sz w:val="32"/>
          <w:szCs w:val="32"/>
        </w:rPr>
        <w:t>具体情况详见下表：</w:t>
      </w:r>
      <w:r w:rsidR="00250323">
        <w:rPr>
          <w:rFonts w:ascii="方正仿宋简体" w:eastAsia="方正仿宋简体" w:hAnsi="宋体" w:cs="宋体" w:hint="eastAsia"/>
          <w:szCs w:val="21"/>
        </w:rPr>
        <w:t xml:space="preserve">                              </w:t>
      </w:r>
      <w:r>
        <w:rPr>
          <w:rFonts w:ascii="方正仿宋简体" w:eastAsia="方正仿宋简体" w:hAnsi="宋体" w:cs="宋体" w:hint="eastAsia"/>
          <w:b/>
          <w:bCs/>
          <w:color w:val="000000"/>
          <w:kern w:val="0"/>
          <w:sz w:val="22"/>
        </w:rPr>
        <w:t xml:space="preserve"> </w:t>
      </w:r>
      <w:r w:rsidR="00250323">
        <w:rPr>
          <w:rFonts w:ascii="方正仿宋简体" w:eastAsia="方正仿宋简体" w:hAnsi="宋体" w:cs="宋体" w:hint="eastAsia"/>
          <w:b/>
          <w:bCs/>
          <w:color w:val="000000"/>
          <w:kern w:val="0"/>
          <w:sz w:val="22"/>
        </w:rPr>
        <w:t xml:space="preserve">    </w:t>
      </w:r>
      <w:r>
        <w:rPr>
          <w:rFonts w:ascii="方正仿宋简体" w:eastAsia="方正仿宋简体" w:hAnsi="宋体" w:cs="宋体" w:hint="eastAsia"/>
          <w:b/>
          <w:bCs/>
          <w:color w:val="000000"/>
          <w:kern w:val="0"/>
          <w:sz w:val="22"/>
        </w:rPr>
        <w:t xml:space="preserve">                  </w:t>
      </w:r>
      <w:r w:rsidR="00250323">
        <w:rPr>
          <w:rFonts w:ascii="方正仿宋简体" w:eastAsia="方正仿宋简体" w:hAnsi="宋体" w:cs="宋体" w:hint="eastAsia"/>
          <w:b/>
          <w:bCs/>
          <w:color w:val="000000"/>
          <w:kern w:val="0"/>
          <w:sz w:val="22"/>
        </w:rPr>
        <w:t xml:space="preserve"> </w:t>
      </w:r>
      <w:r>
        <w:rPr>
          <w:rFonts w:ascii="方正仿宋简体" w:eastAsia="方正仿宋简体" w:hAnsi="宋体" w:cs="宋体" w:hint="eastAsia"/>
          <w:b/>
          <w:bCs/>
          <w:color w:val="000000"/>
          <w:kern w:val="0"/>
          <w:sz w:val="22"/>
        </w:rPr>
        <w:t xml:space="preserve">              </w:t>
      </w:r>
    </w:p>
    <w:p w:rsidR="003B6FE6" w:rsidRPr="00763FA7" w:rsidRDefault="003B6FE6" w:rsidP="00763FA7">
      <w:pPr>
        <w:widowControl/>
        <w:spacing w:line="560" w:lineRule="exact"/>
        <w:ind w:firstLineChars="2863" w:firstLine="6323"/>
        <w:jc w:val="left"/>
        <w:rPr>
          <w:rFonts w:ascii="方正仿宋简体" w:eastAsia="方正仿宋简体" w:hAnsi="方正仿宋" w:cs="Times New Roman"/>
          <w:sz w:val="32"/>
          <w:szCs w:val="32"/>
        </w:rPr>
      </w:pPr>
      <w:r w:rsidRPr="003B6FE6">
        <w:rPr>
          <w:rFonts w:ascii="方正仿宋简体" w:eastAsia="方正仿宋简体" w:hAnsi="宋体" w:cs="宋体" w:hint="eastAsia"/>
          <w:b/>
          <w:bCs/>
          <w:color w:val="000000"/>
          <w:kern w:val="0"/>
          <w:sz w:val="22"/>
        </w:rPr>
        <w:t>单位：</w:t>
      </w:r>
      <w:r w:rsidR="00ED431E">
        <w:rPr>
          <w:rFonts w:ascii="方正仿宋简体" w:eastAsia="方正仿宋简体" w:hAnsi="宋体" w:cs="宋体" w:hint="eastAsia"/>
          <w:b/>
          <w:bCs/>
          <w:color w:val="000000"/>
          <w:kern w:val="0"/>
          <w:sz w:val="22"/>
        </w:rPr>
        <w:t>人民币</w:t>
      </w:r>
      <w:r w:rsidR="00323458">
        <w:rPr>
          <w:rFonts w:ascii="方正仿宋简体" w:eastAsia="方正仿宋简体" w:hAnsi="宋体" w:cs="宋体" w:hint="eastAsia"/>
          <w:b/>
          <w:bCs/>
          <w:color w:val="000000"/>
          <w:kern w:val="0"/>
          <w:sz w:val="22"/>
        </w:rPr>
        <w:t>万</w:t>
      </w:r>
      <w:r w:rsidRPr="003B6FE6">
        <w:rPr>
          <w:rFonts w:ascii="方正仿宋简体" w:eastAsia="方正仿宋简体" w:hAnsi="宋体" w:cs="宋体" w:hint="eastAsia"/>
          <w:b/>
          <w:bCs/>
          <w:color w:val="000000"/>
          <w:kern w:val="0"/>
          <w:sz w:val="22"/>
        </w:rPr>
        <w:t>元</w:t>
      </w:r>
    </w:p>
    <w:tbl>
      <w:tblPr>
        <w:tblW w:w="5000" w:type="pct"/>
        <w:tblLayout w:type="fixed"/>
        <w:tblLook w:val="04A0" w:firstRow="1" w:lastRow="0" w:firstColumn="1" w:lastColumn="0" w:noHBand="0" w:noVBand="1"/>
      </w:tblPr>
      <w:tblGrid>
        <w:gridCol w:w="507"/>
        <w:gridCol w:w="1081"/>
        <w:gridCol w:w="2759"/>
        <w:gridCol w:w="1093"/>
        <w:gridCol w:w="1093"/>
        <w:gridCol w:w="799"/>
        <w:gridCol w:w="1190"/>
      </w:tblGrid>
      <w:tr w:rsidR="00763FA7" w:rsidRPr="00763FA7" w:rsidTr="00763FA7">
        <w:trPr>
          <w:trHeight w:val="814"/>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序号</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借款人名称</w:t>
            </w:r>
          </w:p>
        </w:tc>
        <w:tc>
          <w:tcPr>
            <w:tcW w:w="16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担保情况</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本金余额</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欠息额</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垫付费用</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债权总额</w:t>
            </w:r>
          </w:p>
        </w:tc>
      </w:tr>
      <w:tr w:rsidR="00763FA7" w:rsidRPr="00763FA7" w:rsidTr="00763FA7">
        <w:trPr>
          <w:trHeight w:val="573"/>
        </w:trPr>
        <w:tc>
          <w:tcPr>
            <w:tcW w:w="297" w:type="pct"/>
            <w:vMerge/>
            <w:tcBorders>
              <w:top w:val="single" w:sz="4" w:space="0" w:color="auto"/>
              <w:left w:val="single" w:sz="4" w:space="0" w:color="auto"/>
              <w:bottom w:val="single" w:sz="4" w:space="0" w:color="auto"/>
              <w:right w:val="single" w:sz="4" w:space="0" w:color="auto"/>
            </w:tcBorders>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1619" w:type="pct"/>
            <w:vMerge/>
            <w:tcBorders>
              <w:top w:val="single" w:sz="4" w:space="0" w:color="auto"/>
              <w:left w:val="single" w:sz="4" w:space="0" w:color="auto"/>
              <w:bottom w:val="single" w:sz="4" w:space="0" w:color="000000"/>
              <w:right w:val="single" w:sz="4" w:space="0" w:color="auto"/>
            </w:tcBorders>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
        </w:tc>
      </w:tr>
      <w:tr w:rsidR="00763FA7" w:rsidRPr="00763FA7" w:rsidTr="00763FA7">
        <w:trPr>
          <w:trHeight w:val="136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w:t>
            </w:r>
          </w:p>
        </w:tc>
        <w:tc>
          <w:tcPr>
            <w:tcW w:w="634"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安徽宝迪肉类食品有限公司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保证：天津宝迪农业科技股份有限公司、黑龙江宝迪肉类食品有限公司、王章青、毕国祥</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10,000.00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6,073.41</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59.50</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16,132.91</w:t>
            </w:r>
          </w:p>
        </w:tc>
      </w:tr>
      <w:tr w:rsidR="00763FA7" w:rsidRPr="00763FA7" w:rsidTr="00763FA7">
        <w:trPr>
          <w:trHeight w:val="1167"/>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w:t>
            </w:r>
          </w:p>
        </w:tc>
        <w:tc>
          <w:tcPr>
            <w:tcW w:w="634"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山东万通模具有限公司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保证：山东贝特尔车轮有限公司、山东水衡化工有限责任公司、李强、李玉梅、袁廷树、吕芹爱；兴源轮胎集团有限公司、李强</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8,500.00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4,045.89</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53.07</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12,598.96</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w:t>
            </w:r>
          </w:p>
        </w:tc>
        <w:tc>
          <w:tcPr>
            <w:tcW w:w="634"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山东省农业生产资料有限责任公司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保证：山东省天元纤维有限公司、袁敦华、孙增珍</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8,048.12</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8,991.58</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25.47</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17,065.17</w:t>
            </w:r>
          </w:p>
        </w:tc>
      </w:tr>
      <w:tr w:rsidR="00763FA7" w:rsidRPr="00763FA7" w:rsidTr="00763FA7">
        <w:trPr>
          <w:trHeight w:val="61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4</w:t>
            </w:r>
          </w:p>
        </w:tc>
        <w:tc>
          <w:tcPr>
            <w:tcW w:w="634"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沂水县宏兴矿业有限公司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保证：沂水</w:t>
            </w:r>
            <w:proofErr w:type="gramStart"/>
            <w:r w:rsidRPr="00763FA7">
              <w:rPr>
                <w:rFonts w:ascii="宋体" w:eastAsia="宋体" w:hAnsi="宋体" w:cs="宋体" w:hint="eastAsia"/>
                <w:color w:val="000000"/>
                <w:kern w:val="0"/>
                <w:sz w:val="20"/>
                <w:szCs w:val="24"/>
              </w:rPr>
              <w:t>鑫</w:t>
            </w:r>
            <w:proofErr w:type="gramEnd"/>
            <w:r w:rsidRPr="00763FA7">
              <w:rPr>
                <w:rFonts w:ascii="宋体" w:eastAsia="宋体" w:hAnsi="宋体" w:cs="宋体" w:hint="eastAsia"/>
                <w:color w:val="000000"/>
                <w:kern w:val="0"/>
                <w:sz w:val="20"/>
                <w:szCs w:val="24"/>
              </w:rPr>
              <w:t>兴矿业有限公司、莱芜市俊峰物资有限公司、任维俊；</w:t>
            </w:r>
            <w:proofErr w:type="gramStart"/>
            <w:r w:rsidRPr="00763FA7">
              <w:rPr>
                <w:rFonts w:ascii="宋体" w:eastAsia="宋体" w:hAnsi="宋体" w:cs="宋体" w:hint="eastAsia"/>
                <w:color w:val="000000"/>
                <w:kern w:val="0"/>
                <w:sz w:val="20"/>
                <w:szCs w:val="24"/>
              </w:rPr>
              <w:t>刘丰菊以</w:t>
            </w:r>
            <w:proofErr w:type="gramEnd"/>
            <w:r w:rsidRPr="00763FA7">
              <w:rPr>
                <w:rFonts w:ascii="宋体" w:eastAsia="宋体" w:hAnsi="宋体" w:cs="宋体" w:hint="eastAsia"/>
                <w:color w:val="000000"/>
                <w:kern w:val="0"/>
                <w:sz w:val="20"/>
                <w:szCs w:val="24"/>
              </w:rPr>
              <w:t>其与任维俊的夫妻共同财产为限承担连带清偿责任</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7,000.00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8,252.65</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15,252.64</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lastRenderedPageBreak/>
              <w:t>5</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海特电子集团有限公司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保证：富美科技集团有限公司、神工光电科技有限公司、关成善</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5,000.00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6,413.69</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33.41</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11,447.10</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6</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roofErr w:type="gramStart"/>
            <w:r w:rsidRPr="00763FA7">
              <w:rPr>
                <w:rFonts w:ascii="宋体" w:eastAsia="宋体" w:hAnsi="宋体" w:cs="宋体" w:hint="eastAsia"/>
                <w:kern w:val="0"/>
                <w:sz w:val="20"/>
                <w:szCs w:val="24"/>
              </w:rPr>
              <w:t>上海儒泽金属材料</w:t>
            </w:r>
            <w:proofErr w:type="gramEnd"/>
            <w:r w:rsidRPr="00763FA7">
              <w:rPr>
                <w:rFonts w:ascii="宋体" w:eastAsia="宋体" w:hAnsi="宋体" w:cs="宋体" w:hint="eastAsia"/>
                <w:kern w:val="0"/>
                <w:sz w:val="20"/>
                <w:szCs w:val="24"/>
              </w:rPr>
              <w:t>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无</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4,028.05</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2,398.04</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6,426.09</w:t>
            </w:r>
          </w:p>
        </w:tc>
      </w:tr>
      <w:tr w:rsidR="00763FA7" w:rsidRPr="00763FA7" w:rsidTr="00763FA7">
        <w:trPr>
          <w:trHeight w:val="61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7</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日照中港粮油有限公司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保证：山东万宝集团有限公司、李伟；李燕宁在与李伟的共有财产范围内承担连带清偿责任</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2,300.00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2,591.89</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16.39</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4,908.28</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8</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山东光大科技发展有限公司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保证：瑞星集团股份有限公司、丁庆忠</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2,000.00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1,218.06</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15.92</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3,233.99</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9</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山东泰宗集团有限公司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保证：临沂科瑞泰钢管有限公司、</w:t>
            </w:r>
            <w:proofErr w:type="gramStart"/>
            <w:r w:rsidRPr="00763FA7">
              <w:rPr>
                <w:rFonts w:ascii="宋体" w:eastAsia="宋体" w:hAnsi="宋体" w:cs="宋体" w:hint="eastAsia"/>
                <w:color w:val="000000"/>
                <w:kern w:val="0"/>
                <w:sz w:val="20"/>
                <w:szCs w:val="24"/>
              </w:rPr>
              <w:t>临沂金海汇科技</w:t>
            </w:r>
            <w:proofErr w:type="gramEnd"/>
            <w:r w:rsidRPr="00763FA7">
              <w:rPr>
                <w:rFonts w:ascii="宋体" w:eastAsia="宋体" w:hAnsi="宋体" w:cs="宋体" w:hint="eastAsia"/>
                <w:color w:val="000000"/>
                <w:kern w:val="0"/>
                <w:sz w:val="20"/>
                <w:szCs w:val="24"/>
              </w:rPr>
              <w:t>有限公司、山东立晨集团有限公司、刘薇、李兴</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2,000.00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934.97</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7.59</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2,942.56</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10</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东营天润生物科技有限责任公司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保证：山东维尔斯化工有限公司、胜利</w:t>
            </w:r>
            <w:proofErr w:type="gramStart"/>
            <w:r w:rsidRPr="00763FA7">
              <w:rPr>
                <w:rFonts w:ascii="宋体" w:eastAsia="宋体" w:hAnsi="宋体" w:cs="宋体" w:hint="eastAsia"/>
                <w:color w:val="000000"/>
                <w:kern w:val="0"/>
                <w:sz w:val="20"/>
                <w:szCs w:val="24"/>
              </w:rPr>
              <w:t>油田灵威科工贸</w:t>
            </w:r>
            <w:proofErr w:type="gramEnd"/>
            <w:r w:rsidRPr="00763FA7">
              <w:rPr>
                <w:rFonts w:ascii="宋体" w:eastAsia="宋体" w:hAnsi="宋体" w:cs="宋体" w:hint="eastAsia"/>
                <w:color w:val="000000"/>
                <w:kern w:val="0"/>
                <w:sz w:val="20"/>
                <w:szCs w:val="24"/>
              </w:rPr>
              <w:t>有限责任公司、李树森、罗汉仁</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2,000.00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2,017.81</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15.82</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4,033.64</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11</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山东华骜植化集团有限公司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保证：兴源轮胎集团有限公司、贾英民</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1,957.21</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1,014.87</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15.20</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2,987.27</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12</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山东康洋电源有限公司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保证：山东福森工贸集团有限公司、山东绿丰生态农业股份有限公司、冯启勇、孙木英</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1,800.00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984.45</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7.03</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2,791.48</w:t>
            </w:r>
          </w:p>
        </w:tc>
      </w:tr>
      <w:tr w:rsidR="00763FA7" w:rsidRPr="00763FA7" w:rsidTr="00763FA7">
        <w:trPr>
          <w:trHeight w:val="1302"/>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13</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莱芜市景山锻造有限公司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保证：中商财富融资担保有限公司、山东亿祥木业有限公司、莱芜市景山汽车配件有限公司、山东君浩矿山机械有限公司、莱芜</w:t>
            </w:r>
            <w:proofErr w:type="gramStart"/>
            <w:r w:rsidRPr="00763FA7">
              <w:rPr>
                <w:rFonts w:ascii="宋体" w:eastAsia="宋体" w:hAnsi="宋体" w:cs="宋体" w:hint="eastAsia"/>
                <w:color w:val="000000"/>
                <w:kern w:val="0"/>
                <w:sz w:val="20"/>
                <w:szCs w:val="24"/>
              </w:rPr>
              <w:t>市运畅物资</w:t>
            </w:r>
            <w:proofErr w:type="gramEnd"/>
            <w:r w:rsidRPr="00763FA7">
              <w:rPr>
                <w:rFonts w:ascii="宋体" w:eastAsia="宋体" w:hAnsi="宋体" w:cs="宋体" w:hint="eastAsia"/>
                <w:color w:val="000000"/>
                <w:kern w:val="0"/>
                <w:sz w:val="20"/>
                <w:szCs w:val="24"/>
              </w:rPr>
              <w:t>有限公司、张全强、李茂山、李群、吴翠香</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1,934.09</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11.80</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3,445.89</w:t>
            </w:r>
          </w:p>
        </w:tc>
      </w:tr>
      <w:tr w:rsidR="00763FA7" w:rsidRPr="00763FA7" w:rsidTr="00763FA7">
        <w:trPr>
          <w:trHeight w:val="76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14</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山东荣利中石油机械有限公司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保证：山东阳光沥青有限公司、青州欧斯诺化工有限公司、山东昱利石油装备有限公司、王建军、王建国、王建民</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949.23</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11.56</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2,460.80</w:t>
            </w:r>
          </w:p>
        </w:tc>
      </w:tr>
      <w:tr w:rsidR="00763FA7" w:rsidRPr="00763FA7" w:rsidTr="00763FA7">
        <w:trPr>
          <w:trHeight w:val="788"/>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山东鹏奥石油科技有限公司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保证：山东欧泰隆重工有限公司、山东振兴化工有限公司、山东荣利中石油机械有限公司、韩鹏 、王刚 、韩志光</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900.00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352.03</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8.36</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1,260.39</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16</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广饶</w:t>
            </w:r>
            <w:proofErr w:type="gramStart"/>
            <w:r w:rsidRPr="00763FA7">
              <w:rPr>
                <w:rFonts w:ascii="宋体" w:eastAsia="宋体" w:hAnsi="宋体" w:cs="宋体" w:hint="eastAsia"/>
                <w:kern w:val="0"/>
                <w:sz w:val="20"/>
                <w:szCs w:val="24"/>
              </w:rPr>
              <w:t>县建宇新型</w:t>
            </w:r>
            <w:proofErr w:type="gramEnd"/>
            <w:r w:rsidRPr="00763FA7">
              <w:rPr>
                <w:rFonts w:ascii="宋体" w:eastAsia="宋体" w:hAnsi="宋体" w:cs="宋体" w:hint="eastAsia"/>
                <w:kern w:val="0"/>
                <w:sz w:val="20"/>
                <w:szCs w:val="24"/>
              </w:rPr>
              <w:t>建材有限公司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保证：山东汇金化工有限公司、山东维尔斯化工有限公司、吕双庆</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1,730.93</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13.86</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3,244.79</w:t>
            </w:r>
          </w:p>
        </w:tc>
      </w:tr>
      <w:tr w:rsidR="00763FA7" w:rsidRPr="00763FA7" w:rsidTr="00763FA7">
        <w:trPr>
          <w:trHeight w:val="99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lastRenderedPageBreak/>
              <w:t>17</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山东邹平锦华纺织有限公司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保证：山东铁雄冶金科技有限公司、</w:t>
            </w:r>
            <w:proofErr w:type="gramStart"/>
            <w:r w:rsidRPr="00763FA7">
              <w:rPr>
                <w:rFonts w:ascii="宋体" w:eastAsia="宋体" w:hAnsi="宋体" w:cs="宋体" w:hint="eastAsia"/>
                <w:color w:val="000000"/>
                <w:kern w:val="0"/>
                <w:sz w:val="20"/>
                <w:szCs w:val="24"/>
              </w:rPr>
              <w:t>维动新能源</w:t>
            </w:r>
            <w:proofErr w:type="gramEnd"/>
            <w:r w:rsidRPr="00763FA7">
              <w:rPr>
                <w:rFonts w:ascii="宋体" w:eastAsia="宋体" w:hAnsi="宋体" w:cs="宋体" w:hint="eastAsia"/>
                <w:color w:val="000000"/>
                <w:kern w:val="0"/>
                <w:sz w:val="20"/>
                <w:szCs w:val="24"/>
              </w:rPr>
              <w:t>股份有限公司、山东竹之</w:t>
            </w:r>
            <w:proofErr w:type="gramStart"/>
            <w:r w:rsidRPr="00763FA7">
              <w:rPr>
                <w:rFonts w:ascii="宋体" w:eastAsia="宋体" w:hAnsi="宋体" w:cs="宋体" w:hint="eastAsia"/>
                <w:color w:val="000000"/>
                <w:kern w:val="0"/>
                <w:sz w:val="20"/>
                <w:szCs w:val="24"/>
              </w:rPr>
              <w:t>锦家纺科技</w:t>
            </w:r>
            <w:proofErr w:type="gramEnd"/>
            <w:r w:rsidRPr="00763FA7">
              <w:rPr>
                <w:rFonts w:ascii="宋体" w:eastAsia="宋体" w:hAnsi="宋体" w:cs="宋体" w:hint="eastAsia"/>
                <w:color w:val="000000"/>
                <w:kern w:val="0"/>
                <w:sz w:val="20"/>
                <w:szCs w:val="24"/>
              </w:rPr>
              <w:t>有限公司、山东维动新能源汽车有限公司、山东天兴生物科技有限公司、张维东、聂建美</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1,400.00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492.78</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11.22</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1,904.00</w:t>
            </w:r>
          </w:p>
        </w:tc>
      </w:tr>
      <w:tr w:rsidR="00763FA7" w:rsidRPr="00763FA7" w:rsidTr="00763FA7">
        <w:trPr>
          <w:trHeight w:val="1039"/>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18</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roofErr w:type="gramStart"/>
            <w:r w:rsidRPr="00763FA7">
              <w:rPr>
                <w:rFonts w:ascii="宋体" w:eastAsia="宋体" w:hAnsi="宋体" w:cs="宋体" w:hint="eastAsia"/>
                <w:kern w:val="0"/>
                <w:sz w:val="20"/>
                <w:szCs w:val="24"/>
              </w:rPr>
              <w:t>维动新能源</w:t>
            </w:r>
            <w:proofErr w:type="gramEnd"/>
            <w:r w:rsidRPr="00763FA7">
              <w:rPr>
                <w:rFonts w:ascii="宋体" w:eastAsia="宋体" w:hAnsi="宋体" w:cs="宋体" w:hint="eastAsia"/>
                <w:kern w:val="0"/>
                <w:sz w:val="20"/>
                <w:szCs w:val="24"/>
              </w:rPr>
              <w:t>股份有限公司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保证：山东天兴生物科技有限公司、山东邹平锦华纺织有限公司、山东竹之</w:t>
            </w:r>
            <w:proofErr w:type="gramStart"/>
            <w:r w:rsidRPr="00763FA7">
              <w:rPr>
                <w:rFonts w:ascii="宋体" w:eastAsia="宋体" w:hAnsi="宋体" w:cs="宋体" w:hint="eastAsia"/>
                <w:color w:val="000000"/>
                <w:kern w:val="0"/>
                <w:sz w:val="20"/>
                <w:szCs w:val="24"/>
              </w:rPr>
              <w:t>锦家纺科技</w:t>
            </w:r>
            <w:proofErr w:type="gramEnd"/>
            <w:r w:rsidRPr="00763FA7">
              <w:rPr>
                <w:rFonts w:ascii="宋体" w:eastAsia="宋体" w:hAnsi="宋体" w:cs="宋体" w:hint="eastAsia"/>
                <w:color w:val="000000"/>
                <w:kern w:val="0"/>
                <w:sz w:val="20"/>
                <w:szCs w:val="24"/>
              </w:rPr>
              <w:t>有限公司、山东维动新能源汽车有限公司、张维东、聂建美</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497.00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218.54</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2.86</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718.40</w:t>
            </w:r>
          </w:p>
        </w:tc>
      </w:tr>
      <w:tr w:rsidR="00763FA7" w:rsidRPr="00763FA7" w:rsidTr="00763FA7">
        <w:trPr>
          <w:trHeight w:val="923"/>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19</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山东立德尔机械有限公司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保证：山东东美包装材料有限公司、山东立德机械有限公司、济宁市国鸿润滑油有限公司、石光磊</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1,100.00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935.35</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10.38</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2,045.73</w:t>
            </w:r>
          </w:p>
        </w:tc>
      </w:tr>
      <w:tr w:rsidR="00763FA7" w:rsidRPr="00763FA7" w:rsidTr="00763FA7">
        <w:trPr>
          <w:trHeight w:val="1114"/>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20</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proofErr w:type="gramStart"/>
            <w:r w:rsidRPr="00763FA7">
              <w:rPr>
                <w:rFonts w:ascii="宋体" w:eastAsia="宋体" w:hAnsi="宋体" w:cs="宋体" w:hint="eastAsia"/>
                <w:kern w:val="0"/>
                <w:sz w:val="20"/>
                <w:szCs w:val="24"/>
              </w:rPr>
              <w:t>日照百亮工贸</w:t>
            </w:r>
            <w:proofErr w:type="gramEnd"/>
            <w:r w:rsidRPr="00763FA7">
              <w:rPr>
                <w:rFonts w:ascii="宋体" w:eastAsia="宋体" w:hAnsi="宋体" w:cs="宋体" w:hint="eastAsia"/>
                <w:kern w:val="0"/>
                <w:sz w:val="20"/>
                <w:szCs w:val="24"/>
              </w:rPr>
              <w:t>集团有限公司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保证：山东中港机械有限公司、日照市环宇塑胶股份有限公司、日照</w:t>
            </w:r>
            <w:proofErr w:type="gramStart"/>
            <w:r w:rsidRPr="00763FA7">
              <w:rPr>
                <w:rFonts w:ascii="宋体" w:eastAsia="宋体" w:hAnsi="宋体" w:cs="宋体" w:hint="eastAsia"/>
                <w:color w:val="000000"/>
                <w:kern w:val="0"/>
                <w:sz w:val="20"/>
                <w:szCs w:val="24"/>
              </w:rPr>
              <w:t>晟</w:t>
            </w:r>
            <w:proofErr w:type="gramEnd"/>
            <w:r w:rsidRPr="00763FA7">
              <w:rPr>
                <w:rFonts w:ascii="宋体" w:eastAsia="宋体" w:hAnsi="宋体" w:cs="宋体" w:hint="eastAsia"/>
                <w:color w:val="000000"/>
                <w:kern w:val="0"/>
                <w:sz w:val="20"/>
                <w:szCs w:val="24"/>
              </w:rPr>
              <w:t>业房地产开发有限公司、山东创华轮胎有限公司、日照三和混凝土有限公司、于光新、杨金秀</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1,000.00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516.16</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3.91</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1,520.08</w:t>
            </w:r>
          </w:p>
        </w:tc>
      </w:tr>
      <w:tr w:rsidR="00763FA7" w:rsidRPr="00763FA7" w:rsidTr="00763FA7">
        <w:trPr>
          <w:trHeight w:val="1024"/>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21</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山东益林窗业有限公司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保证：高密市中兴纺织工贸有限公司、青岛欧客家国际贸易有限公司、高密市海天木业有限公司、孟兆义、栾君</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220.00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263.05</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3.00</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486.05</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22</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青岛森果农业开发有限公司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保证：青岛荣光印刷有限公司、青岛枫燃农副产品有限公司、匡林光、姜从香</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190.00</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140.02</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2.81</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332.83</w:t>
            </w:r>
          </w:p>
        </w:tc>
      </w:tr>
      <w:tr w:rsidR="00763FA7" w:rsidRPr="00763FA7" w:rsidTr="00763FA7">
        <w:trPr>
          <w:trHeight w:val="6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23</w:t>
            </w:r>
          </w:p>
        </w:tc>
        <w:tc>
          <w:tcPr>
            <w:tcW w:w="634"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山东龙业农业科技有限公司</w:t>
            </w:r>
          </w:p>
        </w:tc>
        <w:tc>
          <w:tcPr>
            <w:tcW w:w="161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保证：</w:t>
            </w:r>
            <w:proofErr w:type="gramStart"/>
            <w:r w:rsidRPr="00763FA7">
              <w:rPr>
                <w:rFonts w:ascii="宋体" w:eastAsia="宋体" w:hAnsi="宋体" w:cs="宋体" w:hint="eastAsia"/>
                <w:kern w:val="0"/>
                <w:sz w:val="20"/>
                <w:szCs w:val="24"/>
              </w:rPr>
              <w:t>高密龙业制衣</w:t>
            </w:r>
            <w:proofErr w:type="gramEnd"/>
            <w:r w:rsidRPr="00763FA7">
              <w:rPr>
                <w:rFonts w:ascii="宋体" w:eastAsia="宋体" w:hAnsi="宋体" w:cs="宋体" w:hint="eastAsia"/>
                <w:kern w:val="0"/>
                <w:sz w:val="20"/>
                <w:szCs w:val="24"/>
              </w:rPr>
              <w:t>有限公司、</w:t>
            </w:r>
            <w:proofErr w:type="gramStart"/>
            <w:r w:rsidRPr="00763FA7">
              <w:rPr>
                <w:rFonts w:ascii="宋体" w:eastAsia="宋体" w:hAnsi="宋体" w:cs="宋体" w:hint="eastAsia"/>
                <w:kern w:val="0"/>
                <w:sz w:val="20"/>
                <w:szCs w:val="24"/>
              </w:rPr>
              <w:t>高密市佳宏工艺品</w:t>
            </w:r>
            <w:proofErr w:type="gramEnd"/>
            <w:r w:rsidRPr="00763FA7">
              <w:rPr>
                <w:rFonts w:ascii="宋体" w:eastAsia="宋体" w:hAnsi="宋体" w:cs="宋体" w:hint="eastAsia"/>
                <w:kern w:val="0"/>
                <w:sz w:val="20"/>
                <w:szCs w:val="24"/>
              </w:rPr>
              <w:t>有限公司、陈素霞、张志锐</w:t>
            </w:r>
          </w:p>
        </w:tc>
        <w:tc>
          <w:tcPr>
            <w:tcW w:w="641"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184.92</w:t>
            </w:r>
          </w:p>
        </w:tc>
        <w:tc>
          <w:tcPr>
            <w:tcW w:w="641" w:type="pct"/>
            <w:tcBorders>
              <w:top w:val="nil"/>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89.57</w:t>
            </w:r>
          </w:p>
        </w:tc>
        <w:tc>
          <w:tcPr>
            <w:tcW w:w="469"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1.59</w:t>
            </w:r>
          </w:p>
        </w:tc>
        <w:tc>
          <w:tcPr>
            <w:tcW w:w="698" w:type="pct"/>
            <w:tcBorders>
              <w:top w:val="nil"/>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276.08</w:t>
            </w:r>
          </w:p>
        </w:tc>
      </w:tr>
      <w:tr w:rsidR="00763FA7" w:rsidRPr="00763FA7" w:rsidTr="00763FA7">
        <w:trPr>
          <w:trHeight w:val="822"/>
        </w:trPr>
        <w:tc>
          <w:tcPr>
            <w:tcW w:w="297" w:type="pct"/>
            <w:tcBorders>
              <w:top w:val="single" w:sz="4" w:space="0" w:color="auto"/>
              <w:left w:val="single" w:sz="4" w:space="0" w:color="auto"/>
              <w:bottom w:val="single" w:sz="4" w:space="0" w:color="auto"/>
              <w:right w:val="nil"/>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24</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青岛盛季金茂建设发展有限公司</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kern w:val="0"/>
                <w:sz w:val="20"/>
                <w:szCs w:val="24"/>
              </w:rPr>
              <w:t>抵质押：青岛胶州市“金沙生活广场商住房建设项目（一期奥园</w:t>
            </w:r>
            <w:proofErr w:type="gramStart"/>
            <w:r w:rsidRPr="00763FA7">
              <w:rPr>
                <w:rFonts w:ascii="宋体" w:eastAsia="宋体" w:hAnsi="宋体" w:cs="宋体"/>
                <w:kern w:val="0"/>
                <w:sz w:val="20"/>
                <w:szCs w:val="24"/>
              </w:rPr>
              <w:t>雍</w:t>
            </w:r>
            <w:proofErr w:type="gramEnd"/>
            <w:r w:rsidRPr="00763FA7">
              <w:rPr>
                <w:rFonts w:ascii="宋体" w:eastAsia="宋体" w:hAnsi="宋体" w:cs="宋体"/>
                <w:kern w:val="0"/>
                <w:sz w:val="20"/>
                <w:szCs w:val="24"/>
              </w:rPr>
              <w:t>璟天著项目</w:t>
            </w:r>
            <w:r w:rsidRPr="00763FA7">
              <w:rPr>
                <w:rFonts w:ascii="宋体" w:eastAsia="宋体" w:hAnsi="宋体" w:cs="宋体" w:hint="eastAsia"/>
                <w:kern w:val="0"/>
                <w:sz w:val="20"/>
                <w:szCs w:val="24"/>
              </w:rPr>
              <w:t>）土地使用权及在建工程抵押，青岛盛季金茂建设发展有限公司100%股权质押；保证：</w:t>
            </w:r>
            <w:proofErr w:type="gramStart"/>
            <w:r w:rsidRPr="00763FA7">
              <w:rPr>
                <w:rFonts w:ascii="宋体" w:eastAsia="宋体" w:hAnsi="宋体" w:cs="宋体" w:hint="eastAsia"/>
                <w:kern w:val="0"/>
                <w:sz w:val="20"/>
                <w:szCs w:val="24"/>
              </w:rPr>
              <w:t>奥园集团</w:t>
            </w:r>
            <w:proofErr w:type="gramEnd"/>
            <w:r w:rsidRPr="00763FA7">
              <w:rPr>
                <w:rFonts w:ascii="宋体" w:eastAsia="宋体" w:hAnsi="宋体" w:cs="宋体" w:hint="eastAsia"/>
                <w:kern w:val="0"/>
                <w:sz w:val="20"/>
                <w:szCs w:val="24"/>
              </w:rPr>
              <w:t>有限公司</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28870.03</w:t>
            </w:r>
          </w:p>
        </w:tc>
        <w:tc>
          <w:tcPr>
            <w:tcW w:w="641" w:type="pct"/>
            <w:tcBorders>
              <w:top w:val="single" w:sz="4" w:space="0" w:color="auto"/>
              <w:left w:val="nil"/>
              <w:bottom w:val="single" w:sz="4" w:space="0" w:color="auto"/>
              <w:right w:val="single" w:sz="4" w:space="0" w:color="auto"/>
            </w:tcBorders>
            <w:shd w:val="clear" w:color="auto" w:fill="auto"/>
            <w:noWrap/>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3799.81</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0.00</w:t>
            </w:r>
          </w:p>
        </w:tc>
        <w:tc>
          <w:tcPr>
            <w:tcW w:w="698" w:type="pct"/>
            <w:tcBorders>
              <w:top w:val="single" w:sz="4" w:space="0" w:color="auto"/>
              <w:left w:val="nil"/>
              <w:bottom w:val="single" w:sz="4" w:space="0" w:color="auto"/>
              <w:right w:val="single" w:sz="4" w:space="0" w:color="auto"/>
            </w:tcBorders>
            <w:shd w:val="clear" w:color="auto" w:fill="auto"/>
            <w:vAlign w:val="center"/>
            <w:hideMark/>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32669.84</w:t>
            </w:r>
          </w:p>
        </w:tc>
      </w:tr>
      <w:tr w:rsidR="00763FA7" w:rsidRPr="00763FA7" w:rsidTr="00763FA7">
        <w:trPr>
          <w:trHeight w:val="822"/>
        </w:trPr>
        <w:tc>
          <w:tcPr>
            <w:tcW w:w="297" w:type="pct"/>
            <w:tcBorders>
              <w:top w:val="single" w:sz="4" w:space="0" w:color="auto"/>
              <w:left w:val="single" w:sz="4" w:space="0" w:color="auto"/>
              <w:bottom w:val="single" w:sz="4" w:space="0" w:color="auto"/>
              <w:right w:val="nil"/>
            </w:tcBorders>
            <w:shd w:val="clear" w:color="auto" w:fill="auto"/>
            <w:vAlign w:val="center"/>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25</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长沙龙沣电器贸易有限公司</w:t>
            </w:r>
          </w:p>
        </w:tc>
        <w:tc>
          <w:tcPr>
            <w:tcW w:w="1619"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保证：</w:t>
            </w:r>
            <w:proofErr w:type="gramStart"/>
            <w:r w:rsidRPr="00763FA7">
              <w:rPr>
                <w:rFonts w:ascii="宋体" w:eastAsia="宋体" w:hAnsi="宋体" w:cs="宋体"/>
                <w:kern w:val="0"/>
                <w:sz w:val="20"/>
                <w:szCs w:val="24"/>
              </w:rPr>
              <w:t>龙日存</w:t>
            </w:r>
            <w:proofErr w:type="gramEnd"/>
          </w:p>
        </w:tc>
        <w:tc>
          <w:tcPr>
            <w:tcW w:w="641"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1.92</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2.20</w:t>
            </w:r>
          </w:p>
        </w:tc>
        <w:tc>
          <w:tcPr>
            <w:tcW w:w="469"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0.10</w:t>
            </w:r>
          </w:p>
        </w:tc>
        <w:tc>
          <w:tcPr>
            <w:tcW w:w="698"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4.22</w:t>
            </w:r>
          </w:p>
        </w:tc>
      </w:tr>
      <w:tr w:rsidR="00763FA7" w:rsidRPr="00763FA7" w:rsidTr="00763FA7">
        <w:trPr>
          <w:trHeight w:val="822"/>
        </w:trPr>
        <w:tc>
          <w:tcPr>
            <w:tcW w:w="297" w:type="pct"/>
            <w:tcBorders>
              <w:top w:val="single" w:sz="4" w:space="0" w:color="auto"/>
              <w:left w:val="single" w:sz="4" w:space="0" w:color="auto"/>
              <w:bottom w:val="single" w:sz="4" w:space="0" w:color="auto"/>
              <w:right w:val="nil"/>
            </w:tcBorders>
            <w:shd w:val="clear" w:color="auto" w:fill="auto"/>
            <w:vAlign w:val="center"/>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26</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天津市竞翔家电有限公司</w:t>
            </w:r>
          </w:p>
        </w:tc>
        <w:tc>
          <w:tcPr>
            <w:tcW w:w="1619"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hint="eastAsia"/>
                <w:kern w:val="0"/>
                <w:sz w:val="20"/>
                <w:szCs w:val="24"/>
              </w:rPr>
              <w:t>保证：</w:t>
            </w:r>
            <w:r w:rsidRPr="00763FA7">
              <w:rPr>
                <w:rFonts w:ascii="宋体" w:eastAsia="宋体" w:hAnsi="宋体" w:cs="宋体"/>
                <w:kern w:val="0"/>
                <w:sz w:val="20"/>
                <w:szCs w:val="24"/>
              </w:rPr>
              <w:t>袁祖忠</w:t>
            </w:r>
          </w:p>
        </w:tc>
        <w:tc>
          <w:tcPr>
            <w:tcW w:w="641"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19.35</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35.05</w:t>
            </w:r>
          </w:p>
        </w:tc>
        <w:tc>
          <w:tcPr>
            <w:tcW w:w="469"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0.69</w:t>
            </w:r>
          </w:p>
        </w:tc>
        <w:tc>
          <w:tcPr>
            <w:tcW w:w="698"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hint="eastAsia"/>
                <w:color w:val="000000"/>
                <w:kern w:val="0"/>
                <w:sz w:val="20"/>
                <w:szCs w:val="24"/>
              </w:rPr>
              <w:t>55.08</w:t>
            </w:r>
          </w:p>
        </w:tc>
      </w:tr>
      <w:tr w:rsidR="00763FA7" w:rsidRPr="00763FA7" w:rsidTr="00763FA7">
        <w:trPr>
          <w:trHeight w:val="822"/>
        </w:trPr>
        <w:tc>
          <w:tcPr>
            <w:tcW w:w="297" w:type="pct"/>
            <w:tcBorders>
              <w:top w:val="single" w:sz="4" w:space="0" w:color="auto"/>
              <w:left w:val="single" w:sz="4" w:space="0" w:color="auto"/>
              <w:bottom w:val="single" w:sz="4" w:space="0" w:color="auto"/>
              <w:right w:val="nil"/>
            </w:tcBorders>
            <w:shd w:val="clear" w:color="auto" w:fill="auto"/>
            <w:vAlign w:val="center"/>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3FA7" w:rsidRPr="00763FA7" w:rsidRDefault="00763FA7" w:rsidP="00763FA7">
            <w:pPr>
              <w:widowControl/>
              <w:spacing w:line="300" w:lineRule="exact"/>
              <w:jc w:val="center"/>
              <w:rPr>
                <w:rFonts w:ascii="宋体" w:eastAsia="宋体" w:hAnsi="宋体" w:cs="宋体"/>
                <w:kern w:val="0"/>
                <w:sz w:val="20"/>
                <w:szCs w:val="24"/>
              </w:rPr>
            </w:pPr>
            <w:r w:rsidRPr="00763FA7">
              <w:rPr>
                <w:rFonts w:ascii="宋体" w:eastAsia="宋体" w:hAnsi="宋体" w:cs="宋体"/>
                <w:kern w:val="0"/>
                <w:sz w:val="20"/>
                <w:szCs w:val="24"/>
              </w:rPr>
              <w:t>合计</w:t>
            </w:r>
          </w:p>
        </w:tc>
        <w:tc>
          <w:tcPr>
            <w:tcW w:w="1619"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kern w:val="0"/>
                <w:sz w:val="20"/>
                <w:szCs w:val="24"/>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color w:val="000000"/>
                <w:kern w:val="0"/>
                <w:sz w:val="20"/>
                <w:szCs w:val="24"/>
              </w:rPr>
              <w:t>93,516.60</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color w:val="000000"/>
                <w:kern w:val="0"/>
                <w:sz w:val="20"/>
                <w:szCs w:val="24"/>
              </w:rPr>
              <w:t>56,396.12</w:t>
            </w:r>
          </w:p>
        </w:tc>
        <w:tc>
          <w:tcPr>
            <w:tcW w:w="469"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color w:val="000000"/>
                <w:kern w:val="0"/>
                <w:sz w:val="20"/>
                <w:szCs w:val="24"/>
              </w:rPr>
              <w:t>331.54</w:t>
            </w:r>
          </w:p>
        </w:tc>
        <w:tc>
          <w:tcPr>
            <w:tcW w:w="698" w:type="pct"/>
            <w:tcBorders>
              <w:top w:val="single" w:sz="4" w:space="0" w:color="auto"/>
              <w:left w:val="nil"/>
              <w:bottom w:val="single" w:sz="4" w:space="0" w:color="auto"/>
              <w:right w:val="single" w:sz="4" w:space="0" w:color="auto"/>
            </w:tcBorders>
            <w:shd w:val="clear" w:color="auto" w:fill="auto"/>
            <w:vAlign w:val="center"/>
          </w:tcPr>
          <w:p w:rsidR="00763FA7" w:rsidRPr="00763FA7" w:rsidRDefault="00763FA7" w:rsidP="00763FA7">
            <w:pPr>
              <w:widowControl/>
              <w:spacing w:line="300" w:lineRule="exact"/>
              <w:jc w:val="center"/>
              <w:rPr>
                <w:rFonts w:ascii="宋体" w:eastAsia="宋体" w:hAnsi="宋体" w:cs="宋体"/>
                <w:color w:val="000000"/>
                <w:kern w:val="0"/>
                <w:sz w:val="20"/>
                <w:szCs w:val="24"/>
              </w:rPr>
            </w:pPr>
            <w:r w:rsidRPr="00763FA7">
              <w:rPr>
                <w:rFonts w:ascii="宋体" w:eastAsia="宋体" w:hAnsi="宋体" w:cs="宋体"/>
                <w:color w:val="000000"/>
                <w:kern w:val="0"/>
                <w:sz w:val="20"/>
                <w:szCs w:val="24"/>
              </w:rPr>
              <w:t>150,244.27</w:t>
            </w:r>
          </w:p>
        </w:tc>
      </w:tr>
    </w:tbl>
    <w:p w:rsidR="00763FA7" w:rsidRPr="00763FA7" w:rsidRDefault="00763FA7" w:rsidP="00763FA7">
      <w:pPr>
        <w:widowControl/>
        <w:spacing w:line="360" w:lineRule="exact"/>
        <w:ind w:firstLineChars="200" w:firstLine="560"/>
        <w:jc w:val="left"/>
        <w:rPr>
          <w:rFonts w:ascii="方正仿宋简体" w:eastAsia="方正仿宋简体" w:hAnsi="方正仿宋" w:cs="Times New Roman"/>
          <w:sz w:val="28"/>
          <w:szCs w:val="28"/>
        </w:rPr>
      </w:pPr>
      <w:r w:rsidRPr="00763FA7">
        <w:rPr>
          <w:rFonts w:ascii="方正仿宋简体" w:eastAsia="方正仿宋简体" w:hAnsi="方正仿宋" w:cs="Times New Roman" w:hint="eastAsia"/>
          <w:sz w:val="28"/>
          <w:szCs w:val="28"/>
        </w:rPr>
        <w:t>注：序号1至序号23债权基准日为2023年12月6日，序号24至序号26债权基准日为2024年4月22日，上述债权可单户或组包处置。</w:t>
      </w:r>
    </w:p>
    <w:p w:rsidR="00250323" w:rsidRPr="00250323" w:rsidRDefault="00250323" w:rsidP="00250323">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特别提示：以上资产信息仅供参考，我分公司不对其承担任何法律责任。 我分公司可能根据有关规定和要求对资产包内的项目和处置方案作适当调整。如有调整，调整结果将按照有关规定履行告知义务。</w:t>
      </w:r>
    </w:p>
    <w:p w:rsidR="00250323" w:rsidRDefault="00250323" w:rsidP="00250323">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如需了解有关本次交易资产包内每项资产的详细情况 请登录中国东方资产管理股份有限公司对外网站www.coamc.com.cn 查询,或与交易联系人接洽。</w:t>
      </w:r>
    </w:p>
    <w:p w:rsidR="003B6FE6" w:rsidRPr="00BD2E9B" w:rsidRDefault="003B6FE6" w:rsidP="00250323">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该债权的交易对象须为在中国境内外注册并合法存续的法人或者其他组织或具有完全民事行为能力的自然人，并应具备财务状况良好等条件；交易对象不得为：</w:t>
      </w:r>
      <w:r w:rsidR="00250323" w:rsidRPr="00250323">
        <w:rPr>
          <w:rFonts w:ascii="方正仿宋简体" w:eastAsia="方正仿宋简体" w:hAnsi="方正仿宋" w:cs="Times New Roman" w:hint="eastAsia"/>
          <w:sz w:val="32"/>
          <w:szCs w:val="32"/>
        </w:rPr>
        <w:t>交易对象不得为：国家公务员、金融监管机构工作人员、政法干警、金融资产管理公司工作人员、债务人管理层、参与资产处置工作的律师、会计师、评估师等中介机构等关联人或者上述关联人参与的非金融机构法人；以及与不良债权转让的金融资产管理公司工作人员、债务人或者受托资产评估机构负责人员等有直系亲属关系的人员。</w:t>
      </w:r>
    </w:p>
    <w:p w:rsidR="00250323" w:rsidRPr="00250323" w:rsidRDefault="00250323" w:rsidP="00250323">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为严格防范交易各方及其关联人士的道德风险，防止不正当交易，防范项目操作风险，非经合作对方同意，任何一方不得擅自通过任何中介（包括任何自然人、法人或其他组织）安排、实施本项目合作事宜。</w:t>
      </w:r>
    </w:p>
    <w:p w:rsidR="00250323" w:rsidRPr="00250323" w:rsidRDefault="00250323" w:rsidP="00250323">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lastRenderedPageBreak/>
        <w:t>交易双方不得以任何理由向对方及其工作人员、相关组织机构及其工作人员及前述组织和个人的关联方进行商业贿赂、馈赠钱物(现金、有价证券、信用卡、礼金、奖金、补贴、物品等)或进行其他任何形式的利益输送。</w:t>
      </w:r>
    </w:p>
    <w:p w:rsidR="00250323" w:rsidRDefault="00250323" w:rsidP="00250323">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任何一方在项目运作过程中发现对方存在上述行为，有权提醒对方相关人士立即纠正，经制止拒不纠正的，应告知对方及时采取相应的法律行动。</w:t>
      </w:r>
    </w:p>
    <w:p w:rsidR="00250323" w:rsidRDefault="00250323" w:rsidP="00250323">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有受让意向者请速与我分公司联系商洽。任何对本处置项目有疑问或异议者均可提出征询或异议。</w:t>
      </w:r>
    </w:p>
    <w:p w:rsidR="003B6FE6" w:rsidRPr="00BD2E9B" w:rsidRDefault="003B6FE6" w:rsidP="00250323">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联系人：</w:t>
      </w:r>
      <w:r>
        <w:rPr>
          <w:rFonts w:ascii="方正仿宋简体" w:eastAsia="方正仿宋简体" w:hAnsi="方正仿宋" w:cs="Times New Roman" w:hint="eastAsia"/>
          <w:sz w:val="32"/>
          <w:szCs w:val="32"/>
        </w:rPr>
        <w:t>付</w:t>
      </w:r>
      <w:r w:rsidRPr="00BD2E9B">
        <w:rPr>
          <w:rFonts w:ascii="方正仿宋简体" w:eastAsia="方正仿宋简体" w:hAnsi="方正仿宋" w:cs="Times New Roman" w:hint="eastAsia"/>
          <w:sz w:val="32"/>
          <w:szCs w:val="32"/>
        </w:rPr>
        <w:t>经理</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联系电话：0532-</w:t>
      </w:r>
      <w:r>
        <w:rPr>
          <w:rFonts w:ascii="方正仿宋简体" w:eastAsia="方正仿宋简体" w:hAnsi="方正仿宋" w:cs="Times New Roman" w:hint="eastAsia"/>
          <w:sz w:val="32"/>
          <w:szCs w:val="32"/>
        </w:rPr>
        <w:t>58218860</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邮件地址：</w:t>
      </w:r>
      <w:r w:rsidRPr="003B6FE6">
        <w:rPr>
          <w:rFonts w:ascii="方正仿宋简体" w:eastAsia="方正仿宋简体" w:hAnsi="方正仿宋" w:cs="Times New Roman"/>
          <w:sz w:val="32"/>
          <w:szCs w:val="32"/>
        </w:rPr>
        <w:t>fushiyang@coamc.com.cn</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通讯地址：青岛市市南区香港中路6号世贸中心B座3楼</w:t>
      </w:r>
    </w:p>
    <w:p w:rsidR="003B6FE6"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邮编：266071</w:t>
      </w:r>
    </w:p>
    <w:p w:rsidR="00250323" w:rsidRPr="00BD2E9B" w:rsidRDefault="00250323" w:rsidP="003B6FE6">
      <w:pPr>
        <w:widowControl/>
        <w:spacing w:line="560" w:lineRule="exact"/>
        <w:ind w:firstLineChars="200" w:firstLine="640"/>
        <w:jc w:val="left"/>
        <w:rPr>
          <w:rFonts w:ascii="方正仿宋简体" w:eastAsia="方正仿宋简体" w:hAnsi="方正仿宋" w:cs="Times New Roman"/>
          <w:sz w:val="32"/>
          <w:szCs w:val="32"/>
        </w:rPr>
      </w:pP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对排斥、阻挠征询或异议的行为可向有关部门举报。</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举报电话：</w:t>
      </w:r>
      <w:r w:rsidR="00250323" w:rsidRPr="00250323">
        <w:rPr>
          <w:rFonts w:ascii="方正仿宋简体" w:eastAsia="方正仿宋简体" w:hAnsi="方正仿宋" w:cs="Times New Roman" w:hint="eastAsia"/>
          <w:sz w:val="32"/>
          <w:szCs w:val="32"/>
        </w:rPr>
        <w:t>010－66507825（中国东方资产管理股份有限公司纪检部门）</w:t>
      </w:r>
    </w:p>
    <w:p w:rsidR="003B6FE6" w:rsidRPr="00BD2E9B" w:rsidRDefault="006037DB" w:rsidP="006037DB">
      <w:pPr>
        <w:widowControl/>
        <w:spacing w:line="560" w:lineRule="exact"/>
        <w:ind w:firstLineChars="200" w:firstLine="640"/>
        <w:jc w:val="left"/>
        <w:rPr>
          <w:rFonts w:ascii="方正仿宋简体" w:eastAsia="方正仿宋简体" w:hAnsi="方正仿宋" w:cs="Times New Roman"/>
          <w:sz w:val="32"/>
          <w:szCs w:val="32"/>
        </w:rPr>
      </w:pPr>
      <w:r w:rsidRPr="006037DB">
        <w:rPr>
          <w:rFonts w:ascii="方正仿宋简体" w:eastAsia="方正仿宋简体" w:hAnsi="方正仿宋" w:cs="Times New Roman"/>
          <w:sz w:val="32"/>
          <w:szCs w:val="32"/>
        </w:rPr>
        <w:t>0532-58760776</w:t>
      </w:r>
      <w:r w:rsidR="003B6FE6" w:rsidRPr="00BD2E9B">
        <w:rPr>
          <w:rFonts w:ascii="方正仿宋简体" w:eastAsia="方正仿宋简体" w:hAnsi="方正仿宋" w:cs="Times New Roman" w:hint="eastAsia"/>
          <w:sz w:val="32"/>
          <w:szCs w:val="32"/>
        </w:rPr>
        <w:t>（</w:t>
      </w:r>
      <w:r w:rsidR="003B6FE6" w:rsidRPr="00BD2E9B">
        <w:rPr>
          <w:rFonts w:ascii="方正仿宋简体" w:eastAsia="方正仿宋简体" w:hAnsi="方正仿宋" w:cs="Times New Roman"/>
          <w:sz w:val="32"/>
          <w:szCs w:val="32"/>
        </w:rPr>
        <w:t>中国东方资产管理</w:t>
      </w:r>
      <w:r w:rsidR="003B6FE6" w:rsidRPr="00BD2E9B">
        <w:rPr>
          <w:rFonts w:ascii="方正仿宋简体" w:eastAsia="方正仿宋简体" w:hAnsi="方正仿宋" w:cs="Times New Roman" w:hint="eastAsia"/>
          <w:sz w:val="32"/>
          <w:szCs w:val="32"/>
        </w:rPr>
        <w:t>股份有限</w:t>
      </w:r>
      <w:r w:rsidR="003B6FE6" w:rsidRPr="00BD2E9B">
        <w:rPr>
          <w:rFonts w:ascii="方正仿宋简体" w:eastAsia="方正仿宋简体" w:hAnsi="方正仿宋" w:cs="Times New Roman"/>
          <w:sz w:val="32"/>
          <w:szCs w:val="32"/>
        </w:rPr>
        <w:t>公司</w:t>
      </w:r>
      <w:r w:rsidR="003B6FE6" w:rsidRPr="00BD2E9B">
        <w:rPr>
          <w:rFonts w:ascii="方正仿宋简体" w:eastAsia="方正仿宋简体" w:hAnsi="方正仿宋" w:cs="Times New Roman" w:hint="eastAsia"/>
          <w:sz w:val="32"/>
          <w:szCs w:val="32"/>
        </w:rPr>
        <w:t>山东省分公司</w:t>
      </w:r>
      <w:r w:rsidR="00250323">
        <w:rPr>
          <w:rFonts w:ascii="方正仿宋简体" w:eastAsia="方正仿宋简体" w:hAnsi="方正仿宋" w:cs="Times New Roman" w:hint="eastAsia"/>
          <w:sz w:val="32"/>
          <w:szCs w:val="32"/>
        </w:rPr>
        <w:t>纪检部门</w:t>
      </w:r>
      <w:r w:rsidR="003B6FE6" w:rsidRPr="00BD2E9B">
        <w:rPr>
          <w:rFonts w:ascii="方正仿宋简体" w:eastAsia="方正仿宋简体" w:hAnsi="方正仿宋" w:cs="Times New Roman" w:hint="eastAsia"/>
          <w:sz w:val="32"/>
          <w:szCs w:val="32"/>
        </w:rPr>
        <w:t>）</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监督管理部门：</w:t>
      </w:r>
      <w:r w:rsidRPr="00BD2E9B">
        <w:rPr>
          <w:rFonts w:ascii="方正仿宋简体" w:eastAsia="方正仿宋简体" w:hAnsi="方正仿宋" w:cs="Times New Roman"/>
          <w:sz w:val="32"/>
          <w:szCs w:val="32"/>
        </w:rPr>
        <w:t>中华人民共和国财政部青岛监管局</w:t>
      </w:r>
      <w:r w:rsidRPr="00BD2E9B">
        <w:rPr>
          <w:rFonts w:ascii="方正仿宋简体" w:eastAsia="方正仿宋简体" w:hAnsi="方正仿宋" w:cs="Times New Roman" w:hint="eastAsia"/>
          <w:sz w:val="32"/>
          <w:szCs w:val="32"/>
        </w:rPr>
        <w:t xml:space="preserve"> 电话：</w:t>
      </w:r>
      <w:r w:rsidRPr="00BD2E9B">
        <w:rPr>
          <w:rFonts w:ascii="方正仿宋简体" w:eastAsia="方正仿宋简体" w:hAnsi="方正仿宋" w:cs="Times New Roman"/>
          <w:sz w:val="32"/>
          <w:szCs w:val="32"/>
        </w:rPr>
        <w:t>0532-83895572</w:t>
      </w:r>
    </w:p>
    <w:p w:rsidR="003B6FE6" w:rsidRPr="00BD2E9B" w:rsidRDefault="006037DB" w:rsidP="006037DB">
      <w:pPr>
        <w:widowControl/>
        <w:spacing w:line="560" w:lineRule="exact"/>
        <w:ind w:firstLineChars="200" w:firstLine="640"/>
        <w:jc w:val="left"/>
        <w:rPr>
          <w:rFonts w:ascii="方正仿宋简体" w:eastAsia="方正仿宋简体" w:hAnsi="方正仿宋" w:cs="Times New Roman"/>
          <w:sz w:val="32"/>
          <w:szCs w:val="32"/>
        </w:rPr>
      </w:pPr>
      <w:r w:rsidRPr="006037DB">
        <w:rPr>
          <w:rFonts w:ascii="方正仿宋简体" w:eastAsia="方正仿宋简体" w:hAnsi="方正仿宋" w:cs="Times New Roman" w:hint="eastAsia"/>
          <w:sz w:val="32"/>
          <w:szCs w:val="32"/>
        </w:rPr>
        <w:t>国家金融监督管理总局青岛监管局</w:t>
      </w:r>
      <w:r>
        <w:rPr>
          <w:rFonts w:ascii="方正仿宋简体" w:eastAsia="方正仿宋简体" w:hAnsi="方正仿宋" w:cs="Times New Roman" w:hint="eastAsia"/>
          <w:sz w:val="32"/>
          <w:szCs w:val="32"/>
        </w:rPr>
        <w:t xml:space="preserve"> </w:t>
      </w:r>
      <w:r w:rsidR="003B6FE6" w:rsidRPr="00BD2E9B">
        <w:rPr>
          <w:rFonts w:ascii="方正仿宋简体" w:eastAsia="方正仿宋简体" w:hAnsi="方正仿宋" w:cs="Times New Roman" w:hint="eastAsia"/>
          <w:sz w:val="32"/>
          <w:szCs w:val="32"/>
        </w:rPr>
        <w:t>电话：</w:t>
      </w:r>
      <w:bookmarkStart w:id="0" w:name="_GoBack"/>
      <w:bookmarkEnd w:id="0"/>
      <w:r w:rsidR="00ED6923" w:rsidRPr="00ED6923">
        <w:rPr>
          <w:rFonts w:ascii="方正仿宋简体" w:eastAsia="方正仿宋简体" w:hAnsi="方正仿宋" w:cs="Times New Roman"/>
          <w:sz w:val="32"/>
          <w:szCs w:val="32"/>
        </w:rPr>
        <w:t>12378</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lastRenderedPageBreak/>
        <w:t>特别声明：本公告不构成一项要约。</w:t>
      </w:r>
    </w:p>
    <w:p w:rsidR="003B6FE6" w:rsidRPr="00BD2E9B" w:rsidRDefault="003B6FE6" w:rsidP="003B6FE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sz w:val="32"/>
          <w:szCs w:val="32"/>
        </w:rPr>
        <w:t>本公告的有效期限为自公告之日起</w:t>
      </w:r>
      <w:r w:rsidRPr="00BD2E9B">
        <w:rPr>
          <w:rFonts w:ascii="方正仿宋简体" w:eastAsia="方正仿宋简体" w:hAnsi="方正仿宋" w:cs="Times New Roman" w:hint="eastAsia"/>
          <w:sz w:val="32"/>
          <w:szCs w:val="32"/>
        </w:rPr>
        <w:t>二十</w:t>
      </w:r>
      <w:r w:rsidRPr="00BD2E9B">
        <w:rPr>
          <w:rFonts w:ascii="方正仿宋简体" w:eastAsia="方正仿宋简体" w:hAnsi="方正仿宋" w:cs="Times New Roman"/>
          <w:sz w:val="32"/>
          <w:szCs w:val="32"/>
        </w:rPr>
        <w:t>个工作日</w:t>
      </w:r>
      <w:r w:rsidRPr="00BD2E9B">
        <w:rPr>
          <w:rFonts w:ascii="方正仿宋简体" w:eastAsia="方正仿宋简体" w:hAnsi="方正仿宋" w:cs="Times New Roman" w:hint="eastAsia"/>
          <w:sz w:val="32"/>
          <w:szCs w:val="32"/>
        </w:rPr>
        <w:t>。</w:t>
      </w:r>
    </w:p>
    <w:p w:rsidR="003B6FE6" w:rsidRPr="00BD2E9B" w:rsidRDefault="003B6FE6" w:rsidP="003B6FE6">
      <w:pPr>
        <w:widowControl/>
        <w:spacing w:line="560" w:lineRule="exact"/>
        <w:ind w:firstLineChars="1100" w:firstLine="3520"/>
        <w:jc w:val="righ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中国东方资产管理股份有限公司</w:t>
      </w:r>
    </w:p>
    <w:p w:rsidR="003B6FE6" w:rsidRPr="00BD2E9B" w:rsidRDefault="003B6FE6" w:rsidP="003B6FE6">
      <w:pPr>
        <w:widowControl/>
        <w:spacing w:line="560" w:lineRule="exact"/>
        <w:ind w:firstLineChars="1700" w:firstLine="54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山东省分公司</w:t>
      </w:r>
    </w:p>
    <w:p w:rsidR="003B6FE6" w:rsidRPr="00961A72" w:rsidRDefault="003B6FE6" w:rsidP="0001596F">
      <w:pPr>
        <w:widowControl/>
        <w:spacing w:line="560" w:lineRule="exact"/>
        <w:ind w:firstLineChars="1950" w:firstLine="5460"/>
        <w:jc w:val="left"/>
        <w:rPr>
          <w:rFonts w:ascii="仿宋" w:eastAsia="仿宋" w:hAnsi="仿宋" w:cs="宋体"/>
          <w:color w:val="000000" w:themeColor="text1"/>
          <w:kern w:val="0"/>
          <w:sz w:val="28"/>
          <w:szCs w:val="21"/>
        </w:rPr>
      </w:pPr>
      <w:r w:rsidRPr="007C72FE">
        <w:rPr>
          <w:rFonts w:ascii="仿宋" w:eastAsia="仿宋" w:hAnsi="仿宋" w:cs="宋体" w:hint="eastAsia"/>
          <w:color w:val="000000" w:themeColor="text1"/>
          <w:kern w:val="0"/>
          <w:sz w:val="28"/>
          <w:szCs w:val="21"/>
        </w:rPr>
        <w:t>202</w:t>
      </w:r>
      <w:r w:rsidR="006037DB">
        <w:rPr>
          <w:rFonts w:ascii="仿宋" w:eastAsia="仿宋" w:hAnsi="仿宋" w:cs="宋体" w:hint="eastAsia"/>
          <w:color w:val="000000" w:themeColor="text1"/>
          <w:kern w:val="0"/>
          <w:sz w:val="28"/>
          <w:szCs w:val="21"/>
        </w:rPr>
        <w:t>4</w:t>
      </w:r>
      <w:r w:rsidRPr="007C72FE">
        <w:rPr>
          <w:rFonts w:ascii="仿宋" w:eastAsia="仿宋" w:hAnsi="仿宋" w:cs="宋体" w:hint="eastAsia"/>
          <w:color w:val="000000" w:themeColor="text1"/>
          <w:kern w:val="0"/>
          <w:sz w:val="28"/>
          <w:szCs w:val="21"/>
        </w:rPr>
        <w:t>年</w:t>
      </w:r>
      <w:r w:rsidR="00763FA7">
        <w:rPr>
          <w:rFonts w:ascii="仿宋" w:eastAsia="仿宋" w:hAnsi="仿宋" w:cs="宋体" w:hint="eastAsia"/>
          <w:color w:val="000000" w:themeColor="text1"/>
          <w:kern w:val="0"/>
          <w:sz w:val="28"/>
          <w:szCs w:val="21"/>
        </w:rPr>
        <w:t>7</w:t>
      </w:r>
      <w:r w:rsidRPr="007C72FE">
        <w:rPr>
          <w:rFonts w:ascii="仿宋" w:eastAsia="仿宋" w:hAnsi="仿宋" w:cs="宋体" w:hint="eastAsia"/>
          <w:color w:val="000000" w:themeColor="text1"/>
          <w:kern w:val="0"/>
          <w:sz w:val="28"/>
          <w:szCs w:val="21"/>
        </w:rPr>
        <w:t>月</w:t>
      </w:r>
      <w:r w:rsidR="00763FA7">
        <w:rPr>
          <w:rFonts w:ascii="仿宋" w:eastAsia="仿宋" w:hAnsi="仿宋" w:cs="宋体" w:hint="eastAsia"/>
          <w:color w:val="000000" w:themeColor="text1"/>
          <w:kern w:val="0"/>
          <w:sz w:val="28"/>
          <w:szCs w:val="21"/>
        </w:rPr>
        <w:t>5</w:t>
      </w:r>
      <w:r w:rsidRPr="007C72FE">
        <w:rPr>
          <w:rFonts w:ascii="仿宋" w:eastAsia="仿宋" w:hAnsi="仿宋" w:cs="宋体" w:hint="eastAsia"/>
          <w:color w:val="000000" w:themeColor="text1"/>
          <w:kern w:val="0"/>
          <w:sz w:val="28"/>
          <w:szCs w:val="21"/>
        </w:rPr>
        <w:t>日</w:t>
      </w:r>
    </w:p>
    <w:p w:rsidR="00E770F3" w:rsidRDefault="008B411D"/>
    <w:sectPr w:rsidR="00E77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1D" w:rsidRDefault="008B411D" w:rsidP="003B6FE6">
      <w:r>
        <w:separator/>
      </w:r>
    </w:p>
  </w:endnote>
  <w:endnote w:type="continuationSeparator" w:id="0">
    <w:p w:rsidR="008B411D" w:rsidRDefault="008B411D" w:rsidP="003B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仿宋">
    <w:altName w:val="黑体"/>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1D" w:rsidRDefault="008B411D" w:rsidP="003B6FE6">
      <w:r>
        <w:separator/>
      </w:r>
    </w:p>
  </w:footnote>
  <w:footnote w:type="continuationSeparator" w:id="0">
    <w:p w:rsidR="008B411D" w:rsidRDefault="008B411D" w:rsidP="003B6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FC"/>
    <w:rsid w:val="0001596F"/>
    <w:rsid w:val="000376D8"/>
    <w:rsid w:val="0007610B"/>
    <w:rsid w:val="000A12C5"/>
    <w:rsid w:val="001117B9"/>
    <w:rsid w:val="00250323"/>
    <w:rsid w:val="00253287"/>
    <w:rsid w:val="00272C1F"/>
    <w:rsid w:val="002B2EEB"/>
    <w:rsid w:val="002F2549"/>
    <w:rsid w:val="002F7BA5"/>
    <w:rsid w:val="00323458"/>
    <w:rsid w:val="00365988"/>
    <w:rsid w:val="00381FE5"/>
    <w:rsid w:val="003B6FE6"/>
    <w:rsid w:val="003F3EFC"/>
    <w:rsid w:val="006037DB"/>
    <w:rsid w:val="006657B5"/>
    <w:rsid w:val="00756DBE"/>
    <w:rsid w:val="00763FA7"/>
    <w:rsid w:val="0079168E"/>
    <w:rsid w:val="007C72FE"/>
    <w:rsid w:val="00846221"/>
    <w:rsid w:val="00870C61"/>
    <w:rsid w:val="008B411D"/>
    <w:rsid w:val="008B5736"/>
    <w:rsid w:val="008E6129"/>
    <w:rsid w:val="009D5984"/>
    <w:rsid w:val="00A155E3"/>
    <w:rsid w:val="00A27235"/>
    <w:rsid w:val="00C31B6D"/>
    <w:rsid w:val="00C43C4D"/>
    <w:rsid w:val="00C838D1"/>
    <w:rsid w:val="00CC2855"/>
    <w:rsid w:val="00CE7547"/>
    <w:rsid w:val="00DA4E39"/>
    <w:rsid w:val="00E0006D"/>
    <w:rsid w:val="00E86DD4"/>
    <w:rsid w:val="00ED431E"/>
    <w:rsid w:val="00ED6923"/>
    <w:rsid w:val="00EF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F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6FE6"/>
    <w:rPr>
      <w:sz w:val="18"/>
      <w:szCs w:val="18"/>
    </w:rPr>
  </w:style>
  <w:style w:type="paragraph" w:styleId="a4">
    <w:name w:val="footer"/>
    <w:basedOn w:val="a"/>
    <w:link w:val="Char0"/>
    <w:uiPriority w:val="99"/>
    <w:unhideWhenUsed/>
    <w:rsid w:val="003B6FE6"/>
    <w:pPr>
      <w:tabs>
        <w:tab w:val="center" w:pos="4153"/>
        <w:tab w:val="right" w:pos="8306"/>
      </w:tabs>
      <w:snapToGrid w:val="0"/>
      <w:jc w:val="left"/>
    </w:pPr>
    <w:rPr>
      <w:sz w:val="18"/>
      <w:szCs w:val="18"/>
    </w:rPr>
  </w:style>
  <w:style w:type="character" w:customStyle="1" w:styleId="Char0">
    <w:name w:val="页脚 Char"/>
    <w:basedOn w:val="a0"/>
    <w:link w:val="a4"/>
    <w:uiPriority w:val="99"/>
    <w:rsid w:val="003B6FE6"/>
    <w:rPr>
      <w:sz w:val="18"/>
      <w:szCs w:val="18"/>
    </w:rPr>
  </w:style>
  <w:style w:type="paragraph" w:styleId="a5">
    <w:name w:val="Balloon Text"/>
    <w:basedOn w:val="a"/>
    <w:link w:val="Char1"/>
    <w:uiPriority w:val="99"/>
    <w:semiHidden/>
    <w:unhideWhenUsed/>
    <w:rsid w:val="00E0006D"/>
    <w:rPr>
      <w:sz w:val="18"/>
      <w:szCs w:val="18"/>
    </w:rPr>
  </w:style>
  <w:style w:type="character" w:customStyle="1" w:styleId="Char1">
    <w:name w:val="批注框文本 Char"/>
    <w:basedOn w:val="a0"/>
    <w:link w:val="a5"/>
    <w:uiPriority w:val="99"/>
    <w:semiHidden/>
    <w:rsid w:val="00E000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F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6FE6"/>
    <w:rPr>
      <w:sz w:val="18"/>
      <w:szCs w:val="18"/>
    </w:rPr>
  </w:style>
  <w:style w:type="paragraph" w:styleId="a4">
    <w:name w:val="footer"/>
    <w:basedOn w:val="a"/>
    <w:link w:val="Char0"/>
    <w:uiPriority w:val="99"/>
    <w:unhideWhenUsed/>
    <w:rsid w:val="003B6FE6"/>
    <w:pPr>
      <w:tabs>
        <w:tab w:val="center" w:pos="4153"/>
        <w:tab w:val="right" w:pos="8306"/>
      </w:tabs>
      <w:snapToGrid w:val="0"/>
      <w:jc w:val="left"/>
    </w:pPr>
    <w:rPr>
      <w:sz w:val="18"/>
      <w:szCs w:val="18"/>
    </w:rPr>
  </w:style>
  <w:style w:type="character" w:customStyle="1" w:styleId="Char0">
    <w:name w:val="页脚 Char"/>
    <w:basedOn w:val="a0"/>
    <w:link w:val="a4"/>
    <w:uiPriority w:val="99"/>
    <w:rsid w:val="003B6FE6"/>
    <w:rPr>
      <w:sz w:val="18"/>
      <w:szCs w:val="18"/>
    </w:rPr>
  </w:style>
  <w:style w:type="paragraph" w:styleId="a5">
    <w:name w:val="Balloon Text"/>
    <w:basedOn w:val="a"/>
    <w:link w:val="Char1"/>
    <w:uiPriority w:val="99"/>
    <w:semiHidden/>
    <w:unhideWhenUsed/>
    <w:rsid w:val="00E0006D"/>
    <w:rPr>
      <w:sz w:val="18"/>
      <w:szCs w:val="18"/>
    </w:rPr>
  </w:style>
  <w:style w:type="character" w:customStyle="1" w:styleId="Char1">
    <w:name w:val="批注框文本 Char"/>
    <w:basedOn w:val="a0"/>
    <w:link w:val="a5"/>
    <w:uiPriority w:val="99"/>
    <w:semiHidden/>
    <w:rsid w:val="00E000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562</Words>
  <Characters>3207</Characters>
  <Application>Microsoft Office Word</Application>
  <DocSecurity>0</DocSecurity>
  <Lines>26</Lines>
  <Paragraphs>7</Paragraphs>
  <ScaleCrop>false</ScaleCrop>
  <Company>HP Inc.</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付士洋</dc:creator>
  <cp:keywords/>
  <dc:description/>
  <cp:lastModifiedBy>付士洋</cp:lastModifiedBy>
  <cp:revision>23</cp:revision>
  <cp:lastPrinted>2023-02-01T02:07:00Z</cp:lastPrinted>
  <dcterms:created xsi:type="dcterms:W3CDTF">2023-01-31T01:20:00Z</dcterms:created>
  <dcterms:modified xsi:type="dcterms:W3CDTF">2024-07-04T03:18:00Z</dcterms:modified>
</cp:coreProperties>
</file>