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仿宋_GB2312"/>
          <w:b/>
          <w:bCs/>
          <w:color w:val="000000"/>
          <w:kern w:val="0"/>
          <w:sz w:val="36"/>
          <w:szCs w:val="36"/>
          <w:highlight w:val="none"/>
          <w:lang w:val="en-US"/>
        </w:rPr>
      </w:pPr>
      <w:r>
        <w:rPr>
          <w:rFonts w:hint="eastAsia" w:ascii="宋体" w:hAnsi="宋体" w:eastAsia="宋体" w:cs="仿宋_GB2312"/>
          <w:b/>
          <w:bCs/>
          <w:color w:val="000000"/>
          <w:kern w:val="0"/>
          <w:sz w:val="36"/>
          <w:szCs w:val="36"/>
          <w:highlight w:val="none"/>
          <w:lang w:val="en-US" w:eastAsia="zh-CN" w:bidi="ar"/>
        </w:rPr>
        <w:t>中国东方资产管理股份有限公司浙江省分公司</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仿宋_GB2312"/>
          <w:b/>
          <w:bCs/>
          <w:color w:val="000000"/>
          <w:kern w:val="0"/>
          <w:sz w:val="36"/>
          <w:szCs w:val="36"/>
          <w:highlight w:val="none"/>
          <w:lang w:val="en-US"/>
        </w:rPr>
      </w:pPr>
      <w:r>
        <w:rPr>
          <w:rFonts w:hint="eastAsia" w:ascii="宋体" w:hAnsi="宋体" w:eastAsia="宋体" w:cs="仿宋_GB2312"/>
          <w:b/>
          <w:bCs/>
          <w:color w:val="000000"/>
          <w:kern w:val="0"/>
          <w:sz w:val="36"/>
          <w:szCs w:val="36"/>
          <w:highlight w:val="none"/>
          <w:lang w:val="en-US" w:eastAsia="zh-CN" w:bidi="ar"/>
        </w:rPr>
        <w:t>关于浙江围海控股集团有限公司等31户不良债权的处置公告</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仿宋_GB2312"/>
          <w:b/>
          <w:bCs/>
          <w:color w:val="000000"/>
          <w:kern w:val="0"/>
          <w:sz w:val="36"/>
          <w:szCs w:val="36"/>
          <w:highlight w:val="none"/>
          <w:lang w:val="en-US"/>
        </w:rPr>
      </w:pPr>
    </w:p>
    <w:p>
      <w:pPr>
        <w:keepNext w:val="0"/>
        <w:keepLines w:val="0"/>
        <w:widowControl w:val="0"/>
        <w:suppressLineNumbers w:val="0"/>
        <w:spacing w:before="0" w:beforeAutospacing="0" w:after="0" w:afterAutospacing="0"/>
        <w:ind w:left="0" w:right="0" w:firstLine="420" w:firstLineChars="200"/>
        <w:jc w:val="both"/>
        <w:rPr>
          <w:rFonts w:hint="default" w:ascii="Calibri" w:hAnsi="Calibri" w:cs="Times New Roman"/>
          <w:color w:val="000000"/>
          <w:highlight w:val="none"/>
          <w:lang w:val="en-US"/>
        </w:rPr>
      </w:pPr>
      <w:r>
        <w:rPr>
          <w:rFonts w:hint="eastAsia" w:ascii="Calibri" w:hAnsi="Calibri" w:eastAsia="宋体" w:cs="宋体"/>
          <w:color w:val="000000"/>
          <w:kern w:val="2"/>
          <w:sz w:val="21"/>
          <w:szCs w:val="22"/>
          <w:highlight w:val="none"/>
          <w:lang w:val="en-US" w:eastAsia="zh-CN" w:bidi="ar"/>
        </w:rPr>
        <w:t>中国东方资产管理股份有限公司浙江省分公司（以下简称“我分公司”）拟对以下资产进行处置，特发布此公告。</w:t>
      </w:r>
    </w:p>
    <w:p>
      <w:pPr>
        <w:keepNext w:val="0"/>
        <w:keepLines w:val="0"/>
        <w:widowControl w:val="0"/>
        <w:suppressLineNumbers w:val="0"/>
        <w:spacing w:before="0" w:beforeAutospacing="0" w:after="0" w:afterAutospacing="0"/>
        <w:ind w:left="0" w:right="0" w:firstLine="420" w:firstLineChars="200"/>
        <w:jc w:val="both"/>
        <w:rPr>
          <w:rFonts w:hint="default" w:ascii="Calibri" w:hAnsi="Calibri" w:cs="Times New Roman"/>
          <w:color w:val="000000"/>
          <w:highlight w:val="none"/>
          <w:lang w:val="en-US"/>
        </w:rPr>
      </w:pPr>
      <w:r>
        <w:rPr>
          <w:rFonts w:hint="eastAsia" w:ascii="Calibri" w:hAnsi="Calibri" w:eastAsia="宋体" w:cs="宋体"/>
          <w:color w:val="000000"/>
          <w:kern w:val="2"/>
          <w:sz w:val="21"/>
          <w:szCs w:val="22"/>
          <w:highlight w:val="none"/>
          <w:lang w:val="en-US" w:eastAsia="zh-CN" w:bidi="ar"/>
        </w:rPr>
        <w:t>债权资产（包括资产项下的担保权益，</w:t>
      </w:r>
      <w:r>
        <w:rPr>
          <w:rFonts w:hint="eastAsia" w:ascii="Calibri" w:hAnsi="Calibri" w:eastAsia="宋体" w:cs="宋体"/>
          <w:color w:val="000000"/>
          <w:kern w:val="2"/>
          <w:sz w:val="21"/>
          <w:szCs w:val="22"/>
          <w:highlight w:val="none"/>
          <w:lang w:val="en-US" w:eastAsia="zh-CN" w:bidi="ar"/>
        </w:rPr>
        <w:t>本金基准日：</w:t>
      </w:r>
      <w:r>
        <w:rPr>
          <w:rFonts w:hint="default" w:ascii="Calibri" w:hAnsi="Calibri" w:eastAsia="宋体" w:cs="Times New Roman"/>
          <w:color w:val="000000"/>
          <w:kern w:val="2"/>
          <w:sz w:val="21"/>
          <w:szCs w:val="22"/>
          <w:highlight w:val="none"/>
          <w:lang w:val="en-US" w:eastAsia="zh-CN" w:bidi="ar"/>
        </w:rPr>
        <w:t>2022</w:t>
      </w:r>
      <w:r>
        <w:rPr>
          <w:rFonts w:hint="eastAsia" w:ascii="Calibri" w:hAnsi="Calibri" w:eastAsia="宋体" w:cs="宋体"/>
          <w:color w:val="000000"/>
          <w:kern w:val="2"/>
          <w:sz w:val="21"/>
          <w:szCs w:val="22"/>
          <w:highlight w:val="none"/>
          <w:lang w:val="en-US" w:eastAsia="zh-CN" w:bidi="ar"/>
        </w:rPr>
        <w:t>年</w:t>
      </w:r>
      <w:r>
        <w:rPr>
          <w:rFonts w:hint="default" w:ascii="Calibri" w:hAnsi="Calibri" w:eastAsia="宋体" w:cs="Times New Roman"/>
          <w:color w:val="000000"/>
          <w:kern w:val="2"/>
          <w:sz w:val="21"/>
          <w:szCs w:val="22"/>
          <w:highlight w:val="none"/>
          <w:lang w:val="en-US" w:eastAsia="zh-CN" w:bidi="ar"/>
        </w:rPr>
        <w:t>9</w:t>
      </w:r>
      <w:r>
        <w:rPr>
          <w:rFonts w:hint="eastAsia" w:ascii="Calibri" w:hAnsi="Calibri" w:eastAsia="宋体" w:cs="宋体"/>
          <w:color w:val="000000"/>
          <w:kern w:val="2"/>
          <w:sz w:val="21"/>
          <w:szCs w:val="22"/>
          <w:highlight w:val="none"/>
          <w:lang w:val="en-US" w:eastAsia="zh-CN" w:bidi="ar"/>
        </w:rPr>
        <w:t>月</w:t>
      </w:r>
      <w:r>
        <w:rPr>
          <w:rFonts w:hint="default" w:ascii="Calibri" w:hAnsi="Calibri" w:eastAsia="宋体" w:cs="Times New Roman"/>
          <w:color w:val="000000"/>
          <w:kern w:val="2"/>
          <w:sz w:val="21"/>
          <w:szCs w:val="22"/>
          <w:highlight w:val="none"/>
          <w:lang w:val="en-US" w:eastAsia="zh-CN" w:bidi="ar"/>
        </w:rPr>
        <w:t>1</w:t>
      </w:r>
      <w:r>
        <w:rPr>
          <w:rFonts w:hint="eastAsia" w:ascii="Calibri" w:hAnsi="Calibri" w:eastAsia="宋体" w:cs="宋体"/>
          <w:color w:val="000000"/>
          <w:kern w:val="2"/>
          <w:sz w:val="21"/>
          <w:szCs w:val="22"/>
          <w:highlight w:val="none"/>
          <w:lang w:val="en-US" w:eastAsia="zh-CN" w:bidi="ar"/>
        </w:rPr>
        <w:t>日</w:t>
      </w:r>
      <w:r>
        <w:rPr>
          <w:rFonts w:hint="eastAsia" w:ascii="Calibri" w:hAnsi="Calibri" w:eastAsia="宋体" w:cs="宋体"/>
          <w:color w:val="000000"/>
          <w:kern w:val="2"/>
          <w:sz w:val="21"/>
          <w:szCs w:val="22"/>
          <w:highlight w:val="none"/>
          <w:lang w:val="en-US" w:eastAsia="zh-CN" w:bidi="ar"/>
        </w:rPr>
        <w:t>，单位：万元，币种：人民币）：</w:t>
      </w:r>
    </w:p>
    <w:tbl>
      <w:tblPr>
        <w:tblStyle w:val="2"/>
        <w:tblW w:w="111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
        <w:gridCol w:w="1162"/>
        <w:gridCol w:w="725"/>
        <w:gridCol w:w="1150"/>
        <w:gridCol w:w="1150"/>
        <w:gridCol w:w="1150"/>
        <w:gridCol w:w="1008"/>
        <w:gridCol w:w="706"/>
        <w:gridCol w:w="6942"/>
        <w:gridCol w:w="3272"/>
        <w:gridCol w:w="3496"/>
        <w:gridCol w:w="3496"/>
        <w:gridCol w:w="3496"/>
        <w:gridCol w:w="3471"/>
      </w:tblGrid>
      <w:tr>
        <w:trPr>
          <w:gridAfter w:val="5"/>
          <w:wAfter w:w="17185" w:type="pct"/>
          <w:trHeight w:val="401" w:hRule="atLeast"/>
        </w:trPr>
        <w:tc>
          <w:tcPr>
            <w:tcW w:w="2239" w:type="pct"/>
            <w:gridSpan w:val="9"/>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0"/>
                <w:szCs w:val="16"/>
                <w:highlight w:val="none"/>
                <w:lang w:val="en-US"/>
              </w:rPr>
            </w:pP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20"/>
                <w:szCs w:val="16"/>
                <w:highlight w:val="none"/>
                <w:lang w:val="en-US"/>
              </w:rPr>
            </w:pPr>
            <w:r>
              <w:rPr>
                <w:rFonts w:hint="eastAsia" w:ascii="宋体" w:hAnsi="宋体" w:eastAsia="宋体" w:cs="宋体"/>
                <w:b/>
                <w:bCs/>
                <w:color w:val="000000"/>
                <w:kern w:val="0"/>
                <w:sz w:val="24"/>
                <w:szCs w:val="16"/>
                <w:highlight w:val="none"/>
                <w:lang w:val="en-US" w:eastAsia="zh-CN" w:bidi="ar"/>
              </w:rPr>
              <w:t>公告清单</w:t>
            </w:r>
          </w:p>
        </w:tc>
      </w:tr>
      <w:tr>
        <w:tblPrEx>
          <w:shd w:val="clear" w:color="auto" w:fill="auto"/>
        </w:tblPrEx>
        <w:trPr>
          <w:trHeight w:val="401" w:hRule="atLeast"/>
        </w:trPr>
        <w:tc>
          <w:tcPr>
            <w:tcW w:w="2239" w:type="pct"/>
            <w:gridSpan w:val="9"/>
            <w:shd w:val="clear" w:color="auto" w:fill="auto"/>
            <w:vAlign w:val="center"/>
          </w:tcPr>
          <w:p>
            <w:pPr>
              <w:keepNext w:val="0"/>
              <w:keepLines w:val="0"/>
              <w:widowControl/>
              <w:suppressLineNumbers w:val="0"/>
              <w:adjustRightInd w:val="0"/>
              <w:snapToGrid w:val="0"/>
              <w:spacing w:before="0" w:beforeAutospacing="0" w:after="0" w:afterAutospacing="0"/>
              <w:ind w:left="0" w:right="0"/>
              <w:jc w:val="both"/>
              <w:rPr>
                <w:rFonts w:hint="eastAsia" w:ascii="宋体" w:hAnsi="宋体" w:eastAsia="宋体" w:cs="宋体"/>
                <w:bCs/>
                <w:color w:val="000000"/>
                <w:kern w:val="0"/>
                <w:sz w:val="20"/>
                <w:szCs w:val="16"/>
                <w:highlight w:val="none"/>
                <w:lang w:val="en-US"/>
              </w:rPr>
            </w:pPr>
            <w:r>
              <w:rPr>
                <w:rFonts w:hint="eastAsia" w:ascii="宋体" w:hAnsi="宋体" w:eastAsia="宋体" w:cs="宋体"/>
                <w:color w:val="000000"/>
                <w:kern w:val="2"/>
                <w:sz w:val="20"/>
                <w:szCs w:val="16"/>
                <w:highlight w:val="none"/>
                <w:lang w:val="en-US" w:eastAsia="zh-CN" w:bidi="ar"/>
              </w:rPr>
              <w:t xml:space="preserve">本金基准日：2022年9月1日，                                                                                    </w:t>
            </w:r>
            <w:r>
              <w:rPr>
                <w:rFonts w:hint="eastAsia" w:ascii="宋体" w:hAnsi="宋体" w:eastAsia="宋体" w:cs="宋体"/>
                <w:bCs/>
                <w:color w:val="000000"/>
                <w:kern w:val="0"/>
                <w:sz w:val="20"/>
                <w:szCs w:val="16"/>
                <w:highlight w:val="none"/>
                <w:lang w:val="en-US" w:eastAsia="zh-CN" w:bidi="ar"/>
              </w:rPr>
              <w:t>单位：人民币，万元</w:t>
            </w:r>
            <w:r>
              <w:rPr>
                <w:rFonts w:hint="eastAsia" w:ascii="宋体" w:hAnsi="宋体" w:eastAsia="宋体" w:cs="宋体"/>
                <w:color w:val="000000"/>
                <w:kern w:val="2"/>
                <w:sz w:val="20"/>
                <w:szCs w:val="16"/>
                <w:highlight w:val="none"/>
                <w:lang w:val="en-US" w:eastAsia="zh-CN" w:bidi="ar"/>
              </w:rPr>
              <w:t xml:space="preserve">  </w:t>
            </w:r>
          </w:p>
        </w:tc>
        <w:tc>
          <w:tcPr>
            <w:tcW w:w="553" w:type="pct"/>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p>
        </w:tc>
        <w:tc>
          <w:tcPr>
            <w:tcW w:w="553" w:type="pct"/>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p>
        </w:tc>
        <w:tc>
          <w:tcPr>
            <w:tcW w:w="553" w:type="pct"/>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p>
        </w:tc>
        <w:tc>
          <w:tcPr>
            <w:tcW w:w="553" w:type="pct"/>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bCs/>
                <w:color w:val="000000"/>
                <w:kern w:val="0"/>
                <w:sz w:val="16"/>
                <w:szCs w:val="16"/>
                <w:highlight w:val="none"/>
                <w:lang w:val="en-US"/>
              </w:rPr>
            </w:pPr>
          </w:p>
        </w:tc>
        <w:tc>
          <w:tcPr>
            <w:tcW w:w="549" w:type="pct"/>
            <w:shd w:val="clear" w:color="auto" w:fill="auto"/>
            <w:vAlign w:val="center"/>
          </w:tcPr>
          <w:p>
            <w:pPr>
              <w:keepNext w:val="0"/>
              <w:keepLines w:val="0"/>
              <w:widowControl/>
              <w:suppressLineNumbers w:val="0"/>
              <w:adjustRightInd w:val="0"/>
              <w:snapToGrid w:val="0"/>
              <w:spacing w:before="0" w:beforeAutospacing="0" w:after="0" w:afterAutospacing="0"/>
              <w:ind w:left="0" w:right="0"/>
              <w:jc w:val="right"/>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单位：人民币  万元</w:t>
            </w:r>
          </w:p>
        </w:tc>
      </w:tr>
      <w:tr>
        <w:tblPrEx>
          <w:shd w:val="clear" w:color="auto" w:fill="auto"/>
        </w:tblPrEx>
        <w:trPr>
          <w:gridAfter w:val="5"/>
          <w:wAfter w:w="17185" w:type="pct"/>
          <w:trHeight w:val="401" w:hRule="atLeast"/>
        </w:trPr>
        <w:tc>
          <w:tcPr>
            <w:tcW w:w="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序号</w:t>
            </w:r>
          </w:p>
        </w:tc>
        <w:tc>
          <w:tcPr>
            <w:tcW w:w="1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借款人名称</w:t>
            </w:r>
          </w:p>
        </w:tc>
        <w:tc>
          <w:tcPr>
            <w:tcW w:w="11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所在地</w:t>
            </w:r>
          </w:p>
        </w:tc>
        <w:tc>
          <w:tcPr>
            <w:tcW w:w="1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 xml:space="preserve"> 债权本金/租金</w:t>
            </w:r>
          </w:p>
        </w:tc>
        <w:tc>
          <w:tcPr>
            <w:tcW w:w="1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 xml:space="preserve"> 接收利息</w:t>
            </w:r>
          </w:p>
        </w:tc>
        <w:tc>
          <w:tcPr>
            <w:tcW w:w="1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 xml:space="preserve"> 本息合计</w:t>
            </w:r>
          </w:p>
        </w:tc>
        <w:tc>
          <w:tcPr>
            <w:tcW w:w="15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诉讼情况</w:t>
            </w:r>
          </w:p>
        </w:tc>
        <w:tc>
          <w:tcPr>
            <w:tcW w:w="1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担保方式</w:t>
            </w:r>
          </w:p>
        </w:tc>
        <w:tc>
          <w:tcPr>
            <w:tcW w:w="10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bCs/>
                <w:color w:val="000000"/>
                <w:kern w:val="0"/>
                <w:sz w:val="16"/>
                <w:szCs w:val="16"/>
                <w:highlight w:val="none"/>
                <w:lang w:val="en-US"/>
              </w:rPr>
            </w:pPr>
            <w:r>
              <w:rPr>
                <w:rFonts w:hint="eastAsia" w:ascii="宋体" w:hAnsi="宋体" w:eastAsia="宋体" w:cs="宋体"/>
                <w:b/>
                <w:bCs/>
                <w:color w:val="000000"/>
                <w:kern w:val="0"/>
                <w:sz w:val="16"/>
                <w:szCs w:val="16"/>
                <w:highlight w:val="none"/>
                <w:lang w:val="en-US" w:eastAsia="zh-CN" w:bidi="ar"/>
              </w:rPr>
              <w:t xml:space="preserve"> 担保情况</w:t>
            </w:r>
          </w:p>
        </w:tc>
      </w:tr>
      <w:tr>
        <w:trPr>
          <w:gridAfter w:val="5"/>
          <w:wAfter w:w="17185" w:type="pct"/>
          <w:trHeight w:val="1855"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浙江围海控股集团有限公司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24,133.35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2,292.84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26,426.19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破产重整</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抵质押</w:t>
            </w:r>
            <w:r>
              <w:rPr>
                <w:rFonts w:hint="default" w:ascii="Times New Roman" w:hAnsi="Times New Roman" w:eastAsia="宋体" w:cs="Times New Roman"/>
                <w:color w:val="000000"/>
                <w:kern w:val="2"/>
                <w:sz w:val="16"/>
                <w:szCs w:val="16"/>
                <w:highlight w:val="none"/>
                <w:lang w:val="en-US" w:eastAsia="zh-CN" w:bidi="ar"/>
              </w:rPr>
              <w:t>+</w:t>
            </w: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w:t>
            </w:r>
            <w:r>
              <w:rPr>
                <w:rFonts w:hint="default" w:ascii="Times New Roman" w:hAnsi="Times New Roman" w:eastAsia="宋体" w:cs="Times New Roman"/>
                <w:color w:val="000000"/>
                <w:kern w:val="2"/>
                <w:sz w:val="16"/>
                <w:szCs w:val="16"/>
                <w:highlight w:val="none"/>
                <w:lang w:val="en-US" w:eastAsia="zh-CN" w:bidi="ar"/>
              </w:rPr>
              <w:br w:type="textWrapping"/>
            </w:r>
            <w:r>
              <w:rPr>
                <w:rFonts w:hint="default" w:ascii="Times New Roman" w:hAnsi="Times New Roman" w:eastAsia="宋体" w:cs="Times New Roman"/>
                <w:color w:val="000000"/>
                <w:kern w:val="2"/>
                <w:sz w:val="16"/>
                <w:szCs w:val="16"/>
                <w:highlight w:val="none"/>
                <w:lang w:val="en-US" w:eastAsia="zh-CN" w:bidi="ar"/>
              </w:rPr>
              <w:t>1.</w:t>
            </w:r>
            <w:r>
              <w:rPr>
                <w:rFonts w:hint="eastAsia" w:ascii="Times New Roman" w:hAnsi="Times New Roman" w:eastAsia="宋体" w:cs="宋体"/>
                <w:color w:val="000000"/>
                <w:kern w:val="2"/>
                <w:sz w:val="16"/>
                <w:szCs w:val="16"/>
                <w:highlight w:val="none"/>
                <w:lang w:val="en-US" w:eastAsia="zh-CN" w:bidi="ar"/>
              </w:rPr>
              <w:t>浙江围海控股集团有限公司名下位于宁波鄞州区广贤路</w:t>
            </w:r>
            <w:r>
              <w:rPr>
                <w:rFonts w:hint="default" w:ascii="Times New Roman" w:hAnsi="Times New Roman" w:eastAsia="宋体" w:cs="Times New Roman"/>
                <w:color w:val="000000"/>
                <w:kern w:val="2"/>
                <w:sz w:val="16"/>
                <w:szCs w:val="16"/>
                <w:highlight w:val="none"/>
                <w:lang w:val="en-US" w:eastAsia="zh-CN" w:bidi="ar"/>
              </w:rPr>
              <w:t>1009</w:t>
            </w:r>
            <w:r>
              <w:rPr>
                <w:rFonts w:hint="eastAsia" w:ascii="Times New Roman" w:hAnsi="Times New Roman" w:eastAsia="宋体" w:cs="宋体"/>
                <w:color w:val="000000"/>
                <w:kern w:val="2"/>
                <w:sz w:val="16"/>
                <w:szCs w:val="16"/>
                <w:highlight w:val="none"/>
                <w:lang w:val="en-US" w:eastAsia="zh-CN" w:bidi="ar"/>
              </w:rPr>
              <w:t>号</w:t>
            </w:r>
            <w:r>
              <w:rPr>
                <w:rFonts w:hint="default" w:ascii="Times New Roman" w:hAnsi="Times New Roman" w:eastAsia="宋体" w:cs="Times New Roman"/>
                <w:color w:val="000000"/>
                <w:kern w:val="2"/>
                <w:sz w:val="16"/>
                <w:szCs w:val="16"/>
                <w:highlight w:val="none"/>
                <w:lang w:val="en-US" w:eastAsia="zh-CN" w:bidi="ar"/>
              </w:rPr>
              <w:t>(1-1),(1-5)-(1-7),(2-1)-(2-11),(3-1)-(3-13)</w:t>
            </w:r>
            <w:r>
              <w:rPr>
                <w:rFonts w:hint="eastAsia" w:ascii="Times New Roman" w:hAnsi="Times New Roman" w:eastAsia="宋体" w:cs="宋体"/>
                <w:color w:val="000000"/>
                <w:kern w:val="2"/>
                <w:sz w:val="16"/>
                <w:szCs w:val="16"/>
                <w:highlight w:val="none"/>
                <w:lang w:val="en-US" w:eastAsia="zh-CN" w:bidi="ar"/>
              </w:rPr>
              <w:t>建筑面积</w:t>
            </w:r>
            <w:r>
              <w:rPr>
                <w:rFonts w:hint="default" w:ascii="Times New Roman" w:hAnsi="Times New Roman" w:eastAsia="宋体" w:cs="Times New Roman"/>
                <w:color w:val="000000"/>
                <w:kern w:val="2"/>
                <w:sz w:val="16"/>
                <w:szCs w:val="16"/>
                <w:highlight w:val="none"/>
                <w:lang w:val="en-US" w:eastAsia="zh-CN" w:bidi="ar"/>
              </w:rPr>
              <w:t>3192.57</w:t>
            </w:r>
            <w:r>
              <w:rPr>
                <w:rFonts w:hint="eastAsia" w:ascii="Times New Roman" w:hAnsi="Times New Roman" w:eastAsia="宋体" w:cs="宋体"/>
                <w:color w:val="000000"/>
                <w:kern w:val="2"/>
                <w:sz w:val="16"/>
                <w:szCs w:val="16"/>
                <w:highlight w:val="none"/>
                <w:lang w:val="en-US" w:eastAsia="zh-CN" w:bidi="ar"/>
              </w:rPr>
              <w:t>平方米、宁波鄞州区广贤路</w:t>
            </w:r>
            <w:r>
              <w:rPr>
                <w:rFonts w:hint="default" w:ascii="Times New Roman" w:hAnsi="Times New Roman" w:eastAsia="宋体" w:cs="Times New Roman"/>
                <w:color w:val="000000"/>
                <w:kern w:val="2"/>
                <w:sz w:val="16"/>
                <w:szCs w:val="16"/>
                <w:highlight w:val="none"/>
                <w:lang w:val="en-US" w:eastAsia="zh-CN" w:bidi="ar"/>
              </w:rPr>
              <w:t>1009</w:t>
            </w:r>
            <w:r>
              <w:rPr>
                <w:rFonts w:hint="eastAsia" w:ascii="Times New Roman" w:hAnsi="Times New Roman" w:eastAsia="宋体" w:cs="宋体"/>
                <w:color w:val="000000"/>
                <w:kern w:val="2"/>
                <w:sz w:val="16"/>
                <w:szCs w:val="16"/>
                <w:highlight w:val="none"/>
                <w:lang w:val="en-US" w:eastAsia="zh-CN" w:bidi="ar"/>
              </w:rPr>
              <w:t>号</w:t>
            </w:r>
            <w:r>
              <w:rPr>
                <w:rFonts w:hint="default" w:ascii="Times New Roman" w:hAnsi="Times New Roman" w:eastAsia="宋体" w:cs="Times New Roman"/>
                <w:color w:val="000000"/>
                <w:kern w:val="2"/>
                <w:sz w:val="16"/>
                <w:szCs w:val="16"/>
                <w:highlight w:val="none"/>
                <w:lang w:val="en-US" w:eastAsia="zh-CN" w:bidi="ar"/>
              </w:rPr>
              <w:t>(9-1)-(9-13)</w:t>
            </w:r>
            <w:r>
              <w:rPr>
                <w:rFonts w:hint="eastAsia" w:ascii="Times New Roman" w:hAnsi="Times New Roman" w:eastAsia="宋体" w:cs="宋体"/>
                <w:color w:val="000000"/>
                <w:kern w:val="2"/>
                <w:sz w:val="16"/>
                <w:szCs w:val="16"/>
                <w:highlight w:val="none"/>
                <w:lang w:val="en-US" w:eastAsia="zh-CN" w:bidi="ar"/>
              </w:rPr>
              <w:t>建筑面积</w:t>
            </w:r>
            <w:r>
              <w:rPr>
                <w:rFonts w:hint="default" w:ascii="Times New Roman" w:hAnsi="Times New Roman" w:eastAsia="宋体" w:cs="Times New Roman"/>
                <w:color w:val="000000"/>
                <w:kern w:val="2"/>
                <w:sz w:val="16"/>
                <w:szCs w:val="16"/>
                <w:highlight w:val="none"/>
                <w:lang w:val="en-US" w:eastAsia="zh-CN" w:bidi="ar"/>
              </w:rPr>
              <w:t>938.64</w:t>
            </w:r>
            <w:r>
              <w:rPr>
                <w:rFonts w:hint="eastAsia" w:ascii="Times New Roman" w:hAnsi="Times New Roman" w:eastAsia="宋体" w:cs="宋体"/>
                <w:color w:val="000000"/>
                <w:kern w:val="2"/>
                <w:sz w:val="16"/>
                <w:szCs w:val="16"/>
                <w:highlight w:val="none"/>
                <w:lang w:val="en-US" w:eastAsia="zh-CN" w:bidi="ar"/>
              </w:rPr>
              <w:t>平方米办公用房</w:t>
            </w:r>
            <w:r>
              <w:rPr>
                <w:rFonts w:hint="default" w:ascii="Times New Roman" w:hAnsi="Times New Roman" w:eastAsia="宋体" w:cs="Times New Roman"/>
                <w:color w:val="000000"/>
                <w:kern w:val="2"/>
                <w:sz w:val="16"/>
                <w:szCs w:val="16"/>
                <w:highlight w:val="none"/>
                <w:lang w:val="en-US" w:eastAsia="zh-CN" w:bidi="ar"/>
              </w:rPr>
              <w:br w:type="textWrapping"/>
            </w:r>
            <w:r>
              <w:rPr>
                <w:rFonts w:hint="default" w:ascii="Times New Roman" w:hAnsi="Times New Roman" w:eastAsia="宋体" w:cs="Times New Roman"/>
                <w:color w:val="000000"/>
                <w:kern w:val="2"/>
                <w:sz w:val="16"/>
                <w:szCs w:val="16"/>
                <w:highlight w:val="none"/>
                <w:lang w:val="en-US" w:eastAsia="zh-CN" w:bidi="ar"/>
              </w:rPr>
              <w:t>2.</w:t>
            </w:r>
            <w:r>
              <w:rPr>
                <w:rFonts w:hint="eastAsia" w:ascii="Times New Roman" w:hAnsi="Times New Roman" w:eastAsia="宋体" w:cs="宋体"/>
                <w:color w:val="000000"/>
                <w:kern w:val="2"/>
                <w:sz w:val="16"/>
                <w:szCs w:val="16"/>
                <w:highlight w:val="none"/>
                <w:lang w:val="en-US" w:eastAsia="zh-CN" w:bidi="ar"/>
              </w:rPr>
              <w:t>宁波围海置业有限公司名下位于宁波市鄞州区广贤路</w:t>
            </w:r>
            <w:r>
              <w:rPr>
                <w:rFonts w:hint="default" w:ascii="Times New Roman" w:hAnsi="Times New Roman" w:eastAsia="宋体" w:cs="Times New Roman"/>
                <w:color w:val="000000"/>
                <w:kern w:val="2"/>
                <w:sz w:val="16"/>
                <w:szCs w:val="16"/>
                <w:highlight w:val="none"/>
                <w:lang w:val="en-US" w:eastAsia="zh-CN" w:bidi="ar"/>
              </w:rPr>
              <w:t>1009</w:t>
            </w:r>
            <w:r>
              <w:rPr>
                <w:rFonts w:hint="eastAsia" w:ascii="Times New Roman" w:hAnsi="Times New Roman" w:eastAsia="宋体" w:cs="宋体"/>
                <w:color w:val="000000"/>
                <w:kern w:val="2"/>
                <w:sz w:val="16"/>
                <w:szCs w:val="16"/>
                <w:highlight w:val="none"/>
                <w:lang w:val="en-US" w:eastAsia="zh-CN" w:bidi="ar"/>
              </w:rPr>
              <w:t>号</w:t>
            </w:r>
            <w:r>
              <w:rPr>
                <w:rFonts w:hint="default" w:ascii="Times New Roman" w:hAnsi="Times New Roman" w:eastAsia="宋体" w:cs="Times New Roman"/>
                <w:color w:val="000000"/>
                <w:kern w:val="2"/>
                <w:sz w:val="16"/>
                <w:szCs w:val="16"/>
                <w:highlight w:val="none"/>
                <w:lang w:val="en-US" w:eastAsia="zh-CN" w:bidi="ar"/>
              </w:rPr>
              <w:t>(10-1)-(10-15)</w:t>
            </w:r>
            <w:r>
              <w:rPr>
                <w:rFonts w:hint="eastAsia" w:ascii="Times New Roman" w:hAnsi="Times New Roman" w:eastAsia="宋体" w:cs="宋体"/>
                <w:color w:val="000000"/>
                <w:kern w:val="2"/>
                <w:sz w:val="16"/>
                <w:szCs w:val="16"/>
                <w:highlight w:val="none"/>
                <w:lang w:val="en-US" w:eastAsia="zh-CN" w:bidi="ar"/>
              </w:rPr>
              <w:t>，建筑面积</w:t>
            </w:r>
            <w:r>
              <w:rPr>
                <w:rFonts w:hint="default" w:ascii="Times New Roman" w:hAnsi="Times New Roman" w:eastAsia="宋体" w:cs="Times New Roman"/>
                <w:color w:val="000000"/>
                <w:kern w:val="2"/>
                <w:sz w:val="16"/>
                <w:szCs w:val="16"/>
                <w:highlight w:val="none"/>
                <w:lang w:val="en-US" w:eastAsia="zh-CN" w:bidi="ar"/>
              </w:rPr>
              <w:t>938.64</w:t>
            </w:r>
            <w:r>
              <w:rPr>
                <w:rFonts w:hint="eastAsia" w:ascii="Times New Roman" w:hAnsi="Times New Roman" w:eastAsia="宋体" w:cs="宋体"/>
                <w:color w:val="000000"/>
                <w:kern w:val="2"/>
                <w:sz w:val="16"/>
                <w:szCs w:val="16"/>
                <w:highlight w:val="none"/>
                <w:lang w:val="en-US" w:eastAsia="zh-CN" w:bidi="ar"/>
              </w:rPr>
              <w:t>平方米的办公用房</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质押物：浙江围海投资有限公司名下无锡市灵山后花园有限公司股权</w:t>
            </w:r>
            <w:r>
              <w:rPr>
                <w:rFonts w:hint="default" w:ascii="Times New Roman" w:hAnsi="Times New Roman" w:eastAsia="宋体" w:cs="Times New Roman"/>
                <w:color w:val="000000"/>
                <w:kern w:val="2"/>
                <w:sz w:val="16"/>
                <w:szCs w:val="16"/>
                <w:highlight w:val="none"/>
                <w:lang w:val="en-US" w:eastAsia="zh-CN" w:bidi="ar"/>
              </w:rPr>
              <w:t>600</w:t>
            </w:r>
            <w:r>
              <w:rPr>
                <w:rFonts w:hint="eastAsia" w:ascii="Times New Roman" w:hAnsi="Times New Roman" w:eastAsia="宋体" w:cs="宋体"/>
                <w:color w:val="000000"/>
                <w:kern w:val="2"/>
                <w:sz w:val="16"/>
                <w:szCs w:val="16"/>
                <w:highlight w:val="none"/>
                <w:lang w:val="en-US" w:eastAsia="zh-CN" w:bidi="ar"/>
              </w:rPr>
              <w:t>万股</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保证人：浙江围海清洁能源投资有限公司、宁波三林经贸有限公司、冯全宏、陈美秋</w:t>
            </w:r>
            <w:r>
              <w:rPr>
                <w:rFonts w:hint="default" w:ascii="Times New Roman" w:hAnsi="Times New Roman" w:eastAsia="宋体" w:cs="Times New Roman"/>
                <w:color w:val="000000"/>
                <w:kern w:val="2"/>
                <w:sz w:val="16"/>
                <w:szCs w:val="16"/>
                <w:highlight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17185" w:type="pct"/>
          <w:trHeight w:val="802"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浙江围海贸易有限公司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13,582.13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646.94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14,229.07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破产重整</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w:t>
            </w:r>
            <w:r>
              <w:rPr>
                <w:rStyle w:val="4"/>
                <w:kern w:val="2"/>
                <w:sz w:val="16"/>
                <w:szCs w:val="16"/>
                <w:highlight w:val="none"/>
                <w:lang w:val="en-US" w:eastAsia="zh-CN" w:bidi="ar"/>
              </w:rPr>
              <w:t>质押+保证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抵押物：宁波围海置业有限公司名下位于宁波市科技广场地下汽车库</w:t>
            </w:r>
            <w:r>
              <w:rPr>
                <w:rFonts w:hint="default" w:ascii="Times New Roman" w:hAnsi="Times New Roman" w:eastAsia="宋体" w:cs="Times New Roman"/>
                <w:color w:val="000000"/>
                <w:kern w:val="2"/>
                <w:sz w:val="16"/>
                <w:szCs w:val="16"/>
                <w:highlight w:val="none"/>
                <w:lang w:val="en-US" w:eastAsia="zh-CN" w:bidi="ar"/>
              </w:rPr>
              <w:t>10</w:t>
            </w:r>
            <w:r>
              <w:rPr>
                <w:rFonts w:hint="eastAsia" w:ascii="Times New Roman" w:hAnsi="Times New Roman" w:eastAsia="宋体" w:cs="宋体"/>
                <w:color w:val="000000"/>
                <w:kern w:val="2"/>
                <w:sz w:val="16"/>
                <w:szCs w:val="16"/>
                <w:highlight w:val="none"/>
                <w:lang w:val="en-US" w:eastAsia="zh-CN" w:bidi="ar"/>
              </w:rPr>
              <w:t>个车位</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质押物：浙江围海控股集团有限公司名下浙江富丽新材料有限公司股权</w:t>
            </w:r>
            <w:r>
              <w:rPr>
                <w:rFonts w:hint="default" w:ascii="Times New Roman" w:hAnsi="Times New Roman" w:eastAsia="宋体" w:cs="Times New Roman"/>
                <w:color w:val="000000"/>
                <w:kern w:val="2"/>
                <w:sz w:val="16"/>
                <w:szCs w:val="16"/>
                <w:highlight w:val="none"/>
                <w:lang w:val="en-US" w:eastAsia="zh-CN" w:bidi="ar"/>
              </w:rPr>
              <w:t>500</w:t>
            </w:r>
            <w:r>
              <w:rPr>
                <w:rFonts w:hint="eastAsia" w:ascii="Times New Roman" w:hAnsi="Times New Roman" w:eastAsia="宋体" w:cs="宋体"/>
                <w:color w:val="000000"/>
                <w:kern w:val="2"/>
                <w:sz w:val="16"/>
                <w:szCs w:val="16"/>
                <w:highlight w:val="none"/>
                <w:lang w:val="en-US" w:eastAsia="zh-CN" w:bidi="ar"/>
              </w:rPr>
              <w:t>万股</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保证人：浙江围海控股集团有限公司、浙江围海清洁能源投资有限公司、冯全宏、陈美秋</w:t>
            </w:r>
          </w:p>
        </w:tc>
      </w:tr>
      <w:tr>
        <w:tblPrEx>
          <w:shd w:val="clear" w:color="auto" w:fill="auto"/>
        </w:tblPrEx>
        <w:trPr>
          <w:gridAfter w:val="5"/>
          <w:wAfter w:w="17185" w:type="pct"/>
          <w:trHeight w:val="57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浙江围海投资有限公司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4,999.92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425.02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5,424.94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破产重整</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保证人：浙江围海控股集团有限公司、冯全宏、陈美秋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17185" w:type="pct"/>
          <w:trHeight w:val="642"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9" name="TextBox_1"/>
                  <wp:cNvGraphicFramePr/>
                  <a:graphic xmlns:a="http://schemas.openxmlformats.org/drawingml/2006/main">
                    <a:graphicData uri="http://schemas.openxmlformats.org/drawingml/2006/picture">
                      <pic:pic xmlns:pic="http://schemas.openxmlformats.org/drawingml/2006/picture">
                        <pic:nvPicPr>
                          <pic:cNvPr id="19" name="TextBox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02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0" name="TextBox_4"/>
                  <wp:cNvGraphicFramePr/>
                  <a:graphic xmlns:a="http://schemas.openxmlformats.org/drawingml/2006/main">
                    <a:graphicData uri="http://schemas.openxmlformats.org/drawingml/2006/picture">
                      <pic:pic xmlns:pic="http://schemas.openxmlformats.org/drawingml/2006/picture">
                        <pic:nvPicPr>
                          <pic:cNvPr id="20" name="TextBox_4"/>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131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4" name="TextBox_4_SpCnt_1"/>
                  <wp:cNvGraphicFramePr/>
                  <a:graphic xmlns:a="http://schemas.openxmlformats.org/drawingml/2006/main">
                    <a:graphicData uri="http://schemas.openxmlformats.org/drawingml/2006/picture">
                      <pic:pic xmlns:pic="http://schemas.openxmlformats.org/drawingml/2006/picture">
                        <pic:nvPicPr>
                          <pic:cNvPr id="24" name="TextBox_4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233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8" name="TextBox_12"/>
                  <wp:cNvGraphicFramePr/>
                  <a:graphic xmlns:a="http://schemas.openxmlformats.org/drawingml/2006/main">
                    <a:graphicData uri="http://schemas.openxmlformats.org/drawingml/2006/picture">
                      <pic:pic xmlns:pic="http://schemas.openxmlformats.org/drawingml/2006/picture">
                        <pic:nvPicPr>
                          <pic:cNvPr id="18" name="TextBox_1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336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 name="TextBox_21"/>
                  <wp:cNvGraphicFramePr/>
                  <a:graphic xmlns:a="http://schemas.openxmlformats.org/drawingml/2006/main">
                    <a:graphicData uri="http://schemas.openxmlformats.org/drawingml/2006/picture">
                      <pic:pic xmlns:pic="http://schemas.openxmlformats.org/drawingml/2006/picture">
                        <pic:nvPicPr>
                          <pic:cNvPr id="9" name="TextBox_2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438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 name="TextBox_20_SpCnt_1"/>
                  <wp:cNvGraphicFramePr/>
                  <a:graphic xmlns:a="http://schemas.openxmlformats.org/drawingml/2006/main">
                    <a:graphicData uri="http://schemas.openxmlformats.org/drawingml/2006/picture">
                      <pic:pic xmlns:pic="http://schemas.openxmlformats.org/drawingml/2006/picture">
                        <pic:nvPicPr>
                          <pic:cNvPr id="8" name="TextBox_20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540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5" name="TextBox_20_SpCnt_3"/>
                  <wp:cNvGraphicFramePr/>
                  <a:graphic xmlns:a="http://schemas.openxmlformats.org/drawingml/2006/main">
                    <a:graphicData uri="http://schemas.openxmlformats.org/drawingml/2006/picture">
                      <pic:pic xmlns:pic="http://schemas.openxmlformats.org/drawingml/2006/picture">
                        <pic:nvPicPr>
                          <pic:cNvPr id="15" name="TextBox_20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643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1" name="TextBox_7_SpCnt_3"/>
                  <wp:cNvGraphicFramePr/>
                  <a:graphic xmlns:a="http://schemas.openxmlformats.org/drawingml/2006/main">
                    <a:graphicData uri="http://schemas.openxmlformats.org/drawingml/2006/picture">
                      <pic:pic xmlns:pic="http://schemas.openxmlformats.org/drawingml/2006/picture">
                        <pic:nvPicPr>
                          <pic:cNvPr id="21" name="TextBox_7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745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 name="TextBox_6_SpCnt_3"/>
                  <wp:cNvGraphicFramePr/>
                  <a:graphic xmlns:a="http://schemas.openxmlformats.org/drawingml/2006/main">
                    <a:graphicData uri="http://schemas.openxmlformats.org/drawingml/2006/picture">
                      <pic:pic xmlns:pic="http://schemas.openxmlformats.org/drawingml/2006/picture">
                        <pic:nvPicPr>
                          <pic:cNvPr id="5" name="TextBox_6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848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2" name="TextBox_3_SpCnt_3"/>
                  <wp:cNvGraphicFramePr/>
                  <a:graphic xmlns:a="http://schemas.openxmlformats.org/drawingml/2006/main">
                    <a:graphicData uri="http://schemas.openxmlformats.org/drawingml/2006/picture">
                      <pic:pic xmlns:pic="http://schemas.openxmlformats.org/drawingml/2006/picture">
                        <pic:nvPicPr>
                          <pic:cNvPr id="22" name="TextBox_3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6950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 name="TextBox_5_SpCnt_3"/>
                  <wp:cNvGraphicFramePr/>
                  <a:graphic xmlns:a="http://schemas.openxmlformats.org/drawingml/2006/main">
                    <a:graphicData uri="http://schemas.openxmlformats.org/drawingml/2006/picture">
                      <pic:pic xmlns:pic="http://schemas.openxmlformats.org/drawingml/2006/picture">
                        <pic:nvPicPr>
                          <pic:cNvPr id="6" name="TextBox_5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052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 name="TextBox_4_SpCnt_3"/>
                  <wp:cNvGraphicFramePr/>
                  <a:graphic xmlns:a="http://schemas.openxmlformats.org/drawingml/2006/main">
                    <a:graphicData uri="http://schemas.openxmlformats.org/drawingml/2006/picture">
                      <pic:pic xmlns:pic="http://schemas.openxmlformats.org/drawingml/2006/picture">
                        <pic:nvPicPr>
                          <pic:cNvPr id="10" name="TextBox_4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155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3" name="TextBox_2_SpCnt_3"/>
                  <wp:cNvGraphicFramePr/>
                  <a:graphic xmlns:a="http://schemas.openxmlformats.org/drawingml/2006/main">
                    <a:graphicData uri="http://schemas.openxmlformats.org/drawingml/2006/picture">
                      <pic:pic xmlns:pic="http://schemas.openxmlformats.org/drawingml/2006/picture">
                        <pic:nvPicPr>
                          <pic:cNvPr id="23" name="TextBox_2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2576"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1" name="TextBox_31_SpCnt_2"/>
                  <wp:cNvGraphicFramePr/>
                  <a:graphic xmlns:a="http://schemas.openxmlformats.org/drawingml/2006/main">
                    <a:graphicData uri="http://schemas.openxmlformats.org/drawingml/2006/picture">
                      <pic:pic xmlns:pic="http://schemas.openxmlformats.org/drawingml/2006/picture">
                        <pic:nvPicPr>
                          <pic:cNvPr id="11" name="TextBox_31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360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 name="TextBox_3_SpCnt_2"/>
                  <wp:cNvGraphicFramePr/>
                  <a:graphic xmlns:a="http://schemas.openxmlformats.org/drawingml/2006/main">
                    <a:graphicData uri="http://schemas.openxmlformats.org/drawingml/2006/picture">
                      <pic:pic xmlns:pic="http://schemas.openxmlformats.org/drawingml/2006/picture">
                        <pic:nvPicPr>
                          <pic:cNvPr id="1" name="TextBox_3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462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 name="TextBox_2_SpCnt_2"/>
                  <wp:cNvGraphicFramePr/>
                  <a:graphic xmlns:a="http://schemas.openxmlformats.org/drawingml/2006/main">
                    <a:graphicData uri="http://schemas.openxmlformats.org/drawingml/2006/picture">
                      <pic:pic xmlns:pic="http://schemas.openxmlformats.org/drawingml/2006/picture">
                        <pic:nvPicPr>
                          <pic:cNvPr id="12" name="TextBox_2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564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 name="TextBox_1_SpCnt_3"/>
                  <wp:cNvGraphicFramePr/>
                  <a:graphic xmlns:a="http://schemas.openxmlformats.org/drawingml/2006/main">
                    <a:graphicData uri="http://schemas.openxmlformats.org/drawingml/2006/picture">
                      <pic:pic xmlns:pic="http://schemas.openxmlformats.org/drawingml/2006/picture">
                        <pic:nvPicPr>
                          <pic:cNvPr id="14" name="TextBox_1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667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 name="TextBox_1_SpCnt_2"/>
                  <wp:cNvGraphicFramePr/>
                  <a:graphic xmlns:a="http://schemas.openxmlformats.org/drawingml/2006/main">
                    <a:graphicData uri="http://schemas.openxmlformats.org/drawingml/2006/picture">
                      <pic:pic xmlns:pic="http://schemas.openxmlformats.org/drawingml/2006/picture">
                        <pic:nvPicPr>
                          <pic:cNvPr id="3" name="TextBox_1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769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6" name="TextBox_60"/>
                  <wp:cNvGraphicFramePr/>
                  <a:graphic xmlns:a="http://schemas.openxmlformats.org/drawingml/2006/main">
                    <a:graphicData uri="http://schemas.openxmlformats.org/drawingml/2006/picture">
                      <pic:pic xmlns:pic="http://schemas.openxmlformats.org/drawingml/2006/picture">
                        <pic:nvPicPr>
                          <pic:cNvPr id="16" name="TextBox_60"/>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872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 name="TextBox_24_SpCnt_3"/>
                  <wp:cNvGraphicFramePr/>
                  <a:graphic xmlns:a="http://schemas.openxmlformats.org/drawingml/2006/main">
                    <a:graphicData uri="http://schemas.openxmlformats.org/drawingml/2006/picture">
                      <pic:pic xmlns:pic="http://schemas.openxmlformats.org/drawingml/2006/picture">
                        <pic:nvPicPr>
                          <pic:cNvPr id="2" name="TextBox_24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79744"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4" name="TextBox_30_SpCnt_2"/>
                  <wp:cNvGraphicFramePr/>
                  <a:graphic xmlns:a="http://schemas.openxmlformats.org/drawingml/2006/main">
                    <a:graphicData uri="http://schemas.openxmlformats.org/drawingml/2006/picture">
                      <pic:pic xmlns:pic="http://schemas.openxmlformats.org/drawingml/2006/picture">
                        <pic:nvPicPr>
                          <pic:cNvPr id="4" name="TextBox_30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076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 name="TextBox_15_SpCnt_3"/>
                  <wp:cNvGraphicFramePr/>
                  <a:graphic xmlns:a="http://schemas.openxmlformats.org/drawingml/2006/main">
                    <a:graphicData uri="http://schemas.openxmlformats.org/drawingml/2006/picture">
                      <pic:pic xmlns:pic="http://schemas.openxmlformats.org/drawingml/2006/picture">
                        <pic:nvPicPr>
                          <pic:cNvPr id="13" name="TextBox_15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179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7" name="TextBox_59"/>
                  <wp:cNvGraphicFramePr/>
                  <a:graphic xmlns:a="http://schemas.openxmlformats.org/drawingml/2006/main">
                    <a:graphicData uri="http://schemas.openxmlformats.org/drawingml/2006/picture">
                      <pic:pic xmlns:pic="http://schemas.openxmlformats.org/drawingml/2006/picture">
                        <pic:nvPicPr>
                          <pic:cNvPr id="17" name="TextBox_59"/>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281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 name="TextBox_58"/>
                  <wp:cNvGraphicFramePr/>
                  <a:graphic xmlns:a="http://schemas.openxmlformats.org/drawingml/2006/main">
                    <a:graphicData uri="http://schemas.openxmlformats.org/drawingml/2006/picture">
                      <pic:pic xmlns:pic="http://schemas.openxmlformats.org/drawingml/2006/picture">
                        <pic:nvPicPr>
                          <pic:cNvPr id="7" name="TextBox_58"/>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384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1" name="TextBox_23_SpCnt_3"/>
                  <wp:cNvGraphicFramePr/>
                  <a:graphic xmlns:a="http://schemas.openxmlformats.org/drawingml/2006/main">
                    <a:graphicData uri="http://schemas.openxmlformats.org/drawingml/2006/picture">
                      <pic:pic xmlns:pic="http://schemas.openxmlformats.org/drawingml/2006/picture">
                        <pic:nvPicPr>
                          <pic:cNvPr id="51" name="TextBox_23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486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5" name="TextBox_57"/>
                  <wp:cNvGraphicFramePr/>
                  <a:graphic xmlns:a="http://schemas.openxmlformats.org/drawingml/2006/main">
                    <a:graphicData uri="http://schemas.openxmlformats.org/drawingml/2006/picture">
                      <pic:pic xmlns:pic="http://schemas.openxmlformats.org/drawingml/2006/picture">
                        <pic:nvPicPr>
                          <pic:cNvPr id="35" name="TextBox_57"/>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58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2" name="TextBox_56"/>
                  <wp:cNvGraphicFramePr/>
                  <a:graphic xmlns:a="http://schemas.openxmlformats.org/drawingml/2006/main">
                    <a:graphicData uri="http://schemas.openxmlformats.org/drawingml/2006/picture">
                      <pic:pic xmlns:pic="http://schemas.openxmlformats.org/drawingml/2006/picture">
                        <pic:nvPicPr>
                          <pic:cNvPr id="52" name="TextBox_56"/>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691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0" name="TextBox_22_SpCnt_3"/>
                  <wp:cNvGraphicFramePr/>
                  <a:graphic xmlns:a="http://schemas.openxmlformats.org/drawingml/2006/main">
                    <a:graphicData uri="http://schemas.openxmlformats.org/drawingml/2006/picture">
                      <pic:pic xmlns:pic="http://schemas.openxmlformats.org/drawingml/2006/picture">
                        <pic:nvPicPr>
                          <pic:cNvPr id="40" name="TextBox_22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7936"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39" name="TextBox_29_SpCnt_2"/>
                  <wp:cNvGraphicFramePr/>
                  <a:graphic xmlns:a="http://schemas.openxmlformats.org/drawingml/2006/main">
                    <a:graphicData uri="http://schemas.openxmlformats.org/drawingml/2006/picture">
                      <pic:pic xmlns:pic="http://schemas.openxmlformats.org/drawingml/2006/picture">
                        <pic:nvPicPr>
                          <pic:cNvPr id="39" name="TextBox_29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896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1" name="TextBox_55"/>
                  <wp:cNvGraphicFramePr/>
                  <a:graphic xmlns:a="http://schemas.openxmlformats.org/drawingml/2006/main">
                    <a:graphicData uri="http://schemas.openxmlformats.org/drawingml/2006/picture">
                      <pic:pic xmlns:pic="http://schemas.openxmlformats.org/drawingml/2006/picture">
                        <pic:nvPicPr>
                          <pic:cNvPr id="41" name="TextBox_55"/>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8998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3" name="TextBox_54"/>
                  <wp:cNvGraphicFramePr/>
                  <a:graphic xmlns:a="http://schemas.openxmlformats.org/drawingml/2006/main">
                    <a:graphicData uri="http://schemas.openxmlformats.org/drawingml/2006/picture">
                      <pic:pic xmlns:pic="http://schemas.openxmlformats.org/drawingml/2006/picture">
                        <pic:nvPicPr>
                          <pic:cNvPr id="43" name="TextBox_54"/>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100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6" name="TextBox_21_SpCnt_3"/>
                  <wp:cNvGraphicFramePr/>
                  <a:graphic xmlns:a="http://schemas.openxmlformats.org/drawingml/2006/main">
                    <a:graphicData uri="http://schemas.openxmlformats.org/drawingml/2006/picture">
                      <pic:pic xmlns:pic="http://schemas.openxmlformats.org/drawingml/2006/picture">
                        <pic:nvPicPr>
                          <pic:cNvPr id="36" name="TextBox_21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203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1" name="TextBox_53"/>
                  <wp:cNvGraphicFramePr/>
                  <a:graphic xmlns:a="http://schemas.openxmlformats.org/drawingml/2006/main">
                    <a:graphicData uri="http://schemas.openxmlformats.org/drawingml/2006/picture">
                      <pic:pic xmlns:pic="http://schemas.openxmlformats.org/drawingml/2006/picture">
                        <pic:nvPicPr>
                          <pic:cNvPr id="31" name="TextBox_5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3056"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37" name="TextBox_28_SpCnt_2"/>
                  <wp:cNvGraphicFramePr/>
                  <a:graphic xmlns:a="http://schemas.openxmlformats.org/drawingml/2006/main">
                    <a:graphicData uri="http://schemas.openxmlformats.org/drawingml/2006/picture">
                      <pic:pic xmlns:pic="http://schemas.openxmlformats.org/drawingml/2006/picture">
                        <pic:nvPicPr>
                          <pic:cNvPr id="37" name="TextBox_28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408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5" name="TextBox_52"/>
                  <wp:cNvGraphicFramePr/>
                  <a:graphic xmlns:a="http://schemas.openxmlformats.org/drawingml/2006/main">
                    <a:graphicData uri="http://schemas.openxmlformats.org/drawingml/2006/picture">
                      <pic:pic xmlns:pic="http://schemas.openxmlformats.org/drawingml/2006/picture">
                        <pic:nvPicPr>
                          <pic:cNvPr id="55" name="TextBox_5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510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8" name="TextBox_14_SpCnt_3"/>
                  <wp:cNvGraphicFramePr/>
                  <a:graphic xmlns:a="http://schemas.openxmlformats.org/drawingml/2006/main">
                    <a:graphicData uri="http://schemas.openxmlformats.org/drawingml/2006/picture">
                      <pic:pic xmlns:pic="http://schemas.openxmlformats.org/drawingml/2006/picture">
                        <pic:nvPicPr>
                          <pic:cNvPr id="38" name="TextBox_14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612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9" name="TextBox_7_SpCnt_2"/>
                  <wp:cNvGraphicFramePr/>
                  <a:graphic xmlns:a="http://schemas.openxmlformats.org/drawingml/2006/main">
                    <a:graphicData uri="http://schemas.openxmlformats.org/drawingml/2006/picture">
                      <pic:pic xmlns:pic="http://schemas.openxmlformats.org/drawingml/2006/picture">
                        <pic:nvPicPr>
                          <pic:cNvPr id="29" name="TextBox_7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715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2" name="TextBox_51"/>
                  <wp:cNvGraphicFramePr/>
                  <a:graphic xmlns:a="http://schemas.openxmlformats.org/drawingml/2006/main">
                    <a:graphicData uri="http://schemas.openxmlformats.org/drawingml/2006/picture">
                      <pic:pic xmlns:pic="http://schemas.openxmlformats.org/drawingml/2006/picture">
                        <pic:nvPicPr>
                          <pic:cNvPr id="32" name="TextBox_5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817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2" name="TextBox_50"/>
                  <wp:cNvGraphicFramePr/>
                  <a:graphic xmlns:a="http://schemas.openxmlformats.org/drawingml/2006/main">
                    <a:graphicData uri="http://schemas.openxmlformats.org/drawingml/2006/picture">
                      <pic:pic xmlns:pic="http://schemas.openxmlformats.org/drawingml/2006/picture">
                        <pic:nvPicPr>
                          <pic:cNvPr id="42" name="TextBox_50"/>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69920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7" name="TextBox_19_SpCnt_3"/>
                  <wp:cNvGraphicFramePr/>
                  <a:graphic xmlns:a="http://schemas.openxmlformats.org/drawingml/2006/main">
                    <a:graphicData uri="http://schemas.openxmlformats.org/drawingml/2006/picture">
                      <pic:pic xmlns:pic="http://schemas.openxmlformats.org/drawingml/2006/picture">
                        <pic:nvPicPr>
                          <pic:cNvPr id="47" name="TextBox_19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022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3" name="TextBox_49"/>
                  <wp:cNvGraphicFramePr/>
                  <a:graphic xmlns:a="http://schemas.openxmlformats.org/drawingml/2006/main">
                    <a:graphicData uri="http://schemas.openxmlformats.org/drawingml/2006/picture">
                      <pic:pic xmlns:pic="http://schemas.openxmlformats.org/drawingml/2006/picture">
                        <pic:nvPicPr>
                          <pic:cNvPr id="33" name="TextBox_49"/>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124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8" name="TextBox_48"/>
                  <wp:cNvGraphicFramePr/>
                  <a:graphic xmlns:a="http://schemas.openxmlformats.org/drawingml/2006/main">
                    <a:graphicData uri="http://schemas.openxmlformats.org/drawingml/2006/picture">
                      <pic:pic xmlns:pic="http://schemas.openxmlformats.org/drawingml/2006/picture">
                        <pic:nvPicPr>
                          <pic:cNvPr id="28" name="TextBox_48"/>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227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3" name="TextBox_18_SpCnt_3"/>
                  <wp:cNvGraphicFramePr/>
                  <a:graphic xmlns:a="http://schemas.openxmlformats.org/drawingml/2006/main">
                    <a:graphicData uri="http://schemas.openxmlformats.org/drawingml/2006/picture">
                      <pic:pic xmlns:pic="http://schemas.openxmlformats.org/drawingml/2006/picture">
                        <pic:nvPicPr>
                          <pic:cNvPr id="53" name="TextBox_18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3296"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25" name="TextBox_27_SpCnt_2"/>
                  <wp:cNvGraphicFramePr/>
                  <a:graphic xmlns:a="http://schemas.openxmlformats.org/drawingml/2006/main">
                    <a:graphicData uri="http://schemas.openxmlformats.org/drawingml/2006/picture">
                      <pic:pic xmlns:pic="http://schemas.openxmlformats.org/drawingml/2006/picture">
                        <pic:nvPicPr>
                          <pic:cNvPr id="25" name="TextBox_27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432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6" name="TextBox_47"/>
                  <wp:cNvGraphicFramePr/>
                  <a:graphic xmlns:a="http://schemas.openxmlformats.org/drawingml/2006/main">
                    <a:graphicData uri="http://schemas.openxmlformats.org/drawingml/2006/picture">
                      <pic:pic xmlns:pic="http://schemas.openxmlformats.org/drawingml/2006/picture">
                        <pic:nvPicPr>
                          <pic:cNvPr id="56" name="TextBox_47"/>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534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0" name="TextBox_46"/>
                  <wp:cNvGraphicFramePr/>
                  <a:graphic xmlns:a="http://schemas.openxmlformats.org/drawingml/2006/main">
                    <a:graphicData uri="http://schemas.openxmlformats.org/drawingml/2006/picture">
                      <pic:pic xmlns:pic="http://schemas.openxmlformats.org/drawingml/2006/picture">
                        <pic:nvPicPr>
                          <pic:cNvPr id="30" name="TextBox_46"/>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636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4" name="TextBox_17_SpCnt_3"/>
                  <wp:cNvGraphicFramePr/>
                  <a:graphic xmlns:a="http://schemas.openxmlformats.org/drawingml/2006/main">
                    <a:graphicData uri="http://schemas.openxmlformats.org/drawingml/2006/picture">
                      <pic:pic xmlns:pic="http://schemas.openxmlformats.org/drawingml/2006/picture">
                        <pic:nvPicPr>
                          <pic:cNvPr id="44" name="TextBox_17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739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6" name="TextBox_45"/>
                  <wp:cNvGraphicFramePr/>
                  <a:graphic xmlns:a="http://schemas.openxmlformats.org/drawingml/2006/main">
                    <a:graphicData uri="http://schemas.openxmlformats.org/drawingml/2006/picture">
                      <pic:pic xmlns:pic="http://schemas.openxmlformats.org/drawingml/2006/picture">
                        <pic:nvPicPr>
                          <pic:cNvPr id="26" name="TextBox_45"/>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841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5" name="TextBox_44"/>
                  <wp:cNvGraphicFramePr/>
                  <a:graphic xmlns:a="http://schemas.openxmlformats.org/drawingml/2006/main">
                    <a:graphicData uri="http://schemas.openxmlformats.org/drawingml/2006/picture">
                      <pic:pic xmlns:pic="http://schemas.openxmlformats.org/drawingml/2006/picture">
                        <pic:nvPicPr>
                          <pic:cNvPr id="45" name="TextBox_44"/>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0944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34" name="TextBox_16_SpCnt_3"/>
                  <wp:cNvGraphicFramePr/>
                  <a:graphic xmlns:a="http://schemas.openxmlformats.org/drawingml/2006/main">
                    <a:graphicData uri="http://schemas.openxmlformats.org/drawingml/2006/picture">
                      <pic:pic xmlns:pic="http://schemas.openxmlformats.org/drawingml/2006/picture">
                        <pic:nvPicPr>
                          <pic:cNvPr id="34" name="TextBox_16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0464"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46" name="TextBox_26_SpCnt_2"/>
                  <wp:cNvGraphicFramePr/>
                  <a:graphic xmlns:a="http://schemas.openxmlformats.org/drawingml/2006/main">
                    <a:graphicData uri="http://schemas.openxmlformats.org/drawingml/2006/picture">
                      <pic:pic xmlns:pic="http://schemas.openxmlformats.org/drawingml/2006/picture">
                        <pic:nvPicPr>
                          <pic:cNvPr id="46" name="TextBox_26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14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8" name="TextBox_13_SpCnt_3"/>
                  <wp:cNvGraphicFramePr/>
                  <a:graphic xmlns:a="http://schemas.openxmlformats.org/drawingml/2006/main">
                    <a:graphicData uri="http://schemas.openxmlformats.org/drawingml/2006/picture">
                      <pic:pic xmlns:pic="http://schemas.openxmlformats.org/drawingml/2006/picture">
                        <pic:nvPicPr>
                          <pic:cNvPr id="48" name="TextBox_13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251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49" name="TextBox_43"/>
                  <wp:cNvGraphicFramePr/>
                  <a:graphic xmlns:a="http://schemas.openxmlformats.org/drawingml/2006/main">
                    <a:graphicData uri="http://schemas.openxmlformats.org/drawingml/2006/picture">
                      <pic:pic xmlns:pic="http://schemas.openxmlformats.org/drawingml/2006/picture">
                        <pic:nvPicPr>
                          <pic:cNvPr id="49" name="TextBox_4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353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0" name="TextBox_42"/>
                  <wp:cNvGraphicFramePr/>
                  <a:graphic xmlns:a="http://schemas.openxmlformats.org/drawingml/2006/main">
                    <a:graphicData uri="http://schemas.openxmlformats.org/drawingml/2006/picture">
                      <pic:pic xmlns:pic="http://schemas.openxmlformats.org/drawingml/2006/picture">
                        <pic:nvPicPr>
                          <pic:cNvPr id="50" name="TextBox_4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456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27" name="TextBox_15_SpCnt_2"/>
                  <wp:cNvGraphicFramePr/>
                  <a:graphic xmlns:a="http://schemas.openxmlformats.org/drawingml/2006/main">
                    <a:graphicData uri="http://schemas.openxmlformats.org/drawingml/2006/picture">
                      <pic:pic xmlns:pic="http://schemas.openxmlformats.org/drawingml/2006/picture">
                        <pic:nvPicPr>
                          <pic:cNvPr id="27" name="TextBox_15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558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4" name="TextBox_41"/>
                  <wp:cNvGraphicFramePr/>
                  <a:graphic xmlns:a="http://schemas.openxmlformats.org/drawingml/2006/main">
                    <a:graphicData uri="http://schemas.openxmlformats.org/drawingml/2006/picture">
                      <pic:pic xmlns:pic="http://schemas.openxmlformats.org/drawingml/2006/picture">
                        <pic:nvPicPr>
                          <pic:cNvPr id="54" name="TextBox_4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660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2" name="TextBox_40"/>
                  <wp:cNvGraphicFramePr/>
                  <a:graphic xmlns:a="http://schemas.openxmlformats.org/drawingml/2006/main">
                    <a:graphicData uri="http://schemas.openxmlformats.org/drawingml/2006/picture">
                      <pic:pic xmlns:pic="http://schemas.openxmlformats.org/drawingml/2006/picture">
                        <pic:nvPicPr>
                          <pic:cNvPr id="72" name="TextBox_40"/>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763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6" name="TextBox_14_SpCnt_2"/>
                  <wp:cNvGraphicFramePr/>
                  <a:graphic xmlns:a="http://schemas.openxmlformats.org/drawingml/2006/main">
                    <a:graphicData uri="http://schemas.openxmlformats.org/drawingml/2006/picture">
                      <pic:pic xmlns:pic="http://schemas.openxmlformats.org/drawingml/2006/picture">
                        <pic:nvPicPr>
                          <pic:cNvPr id="86" name="TextBox_14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8656"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75" name="TextBox_25_SpCnt_2"/>
                  <wp:cNvGraphicFramePr/>
                  <a:graphic xmlns:a="http://schemas.openxmlformats.org/drawingml/2006/main">
                    <a:graphicData uri="http://schemas.openxmlformats.org/drawingml/2006/picture">
                      <pic:pic xmlns:pic="http://schemas.openxmlformats.org/drawingml/2006/picture">
                        <pic:nvPicPr>
                          <pic:cNvPr id="75" name="TextBox_25_SpCnt_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1968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2" name="TextBox_39"/>
                  <wp:cNvGraphicFramePr/>
                  <a:graphic xmlns:a="http://schemas.openxmlformats.org/drawingml/2006/main">
                    <a:graphicData uri="http://schemas.openxmlformats.org/drawingml/2006/picture">
                      <pic:pic xmlns:pic="http://schemas.openxmlformats.org/drawingml/2006/picture">
                        <pic:nvPicPr>
                          <pic:cNvPr id="62" name="TextBox_39"/>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070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7" name="TextBox_38"/>
                  <wp:cNvGraphicFramePr/>
                  <a:graphic xmlns:a="http://schemas.openxmlformats.org/drawingml/2006/main">
                    <a:graphicData uri="http://schemas.openxmlformats.org/drawingml/2006/picture">
                      <pic:pic xmlns:pic="http://schemas.openxmlformats.org/drawingml/2006/picture">
                        <pic:nvPicPr>
                          <pic:cNvPr id="87" name="TextBox_38"/>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172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3" name="TextBox_13_SpCnt_2"/>
                  <wp:cNvGraphicFramePr/>
                  <a:graphic xmlns:a="http://schemas.openxmlformats.org/drawingml/2006/main">
                    <a:graphicData uri="http://schemas.openxmlformats.org/drawingml/2006/picture">
                      <pic:pic xmlns:pic="http://schemas.openxmlformats.org/drawingml/2006/picture">
                        <pic:nvPicPr>
                          <pic:cNvPr id="63" name="TextBox_13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275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8" name="TextBox_37"/>
                  <wp:cNvGraphicFramePr/>
                  <a:graphic xmlns:a="http://schemas.openxmlformats.org/drawingml/2006/main">
                    <a:graphicData uri="http://schemas.openxmlformats.org/drawingml/2006/picture">
                      <pic:pic xmlns:pic="http://schemas.openxmlformats.org/drawingml/2006/picture">
                        <pic:nvPicPr>
                          <pic:cNvPr id="88" name="TextBox_37"/>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377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1" name="TextBox_36_SpCnt_1"/>
                  <wp:cNvGraphicFramePr/>
                  <a:graphic xmlns:a="http://schemas.openxmlformats.org/drawingml/2006/main">
                    <a:graphicData uri="http://schemas.openxmlformats.org/drawingml/2006/picture">
                      <pic:pic xmlns:pic="http://schemas.openxmlformats.org/drawingml/2006/picture">
                        <pic:nvPicPr>
                          <pic:cNvPr id="81" name="TextBox_36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480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3" name="TextBox_12_SpCnt_3"/>
                  <wp:cNvGraphicFramePr/>
                  <a:graphic xmlns:a="http://schemas.openxmlformats.org/drawingml/2006/main">
                    <a:graphicData uri="http://schemas.openxmlformats.org/drawingml/2006/picture">
                      <pic:pic xmlns:pic="http://schemas.openxmlformats.org/drawingml/2006/picture">
                        <pic:nvPicPr>
                          <pic:cNvPr id="73" name="TextBox_12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582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6" name="TextBox_24_SpCnt_2"/>
                  <wp:cNvGraphicFramePr/>
                  <a:graphic xmlns:a="http://schemas.openxmlformats.org/drawingml/2006/main">
                    <a:graphicData uri="http://schemas.openxmlformats.org/drawingml/2006/picture">
                      <pic:pic xmlns:pic="http://schemas.openxmlformats.org/drawingml/2006/picture">
                        <pic:nvPicPr>
                          <pic:cNvPr id="76" name="TextBox_24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684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4" name="TextBox_12_SpCnt_2"/>
                  <wp:cNvGraphicFramePr/>
                  <a:graphic xmlns:a="http://schemas.openxmlformats.org/drawingml/2006/main">
                    <a:graphicData uri="http://schemas.openxmlformats.org/drawingml/2006/picture">
                      <pic:pic xmlns:pic="http://schemas.openxmlformats.org/drawingml/2006/picture">
                        <pic:nvPicPr>
                          <pic:cNvPr id="64" name="TextBox_12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787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7" name="TextBox_6_SpCnt_2"/>
                  <wp:cNvGraphicFramePr/>
                  <a:graphic xmlns:a="http://schemas.openxmlformats.org/drawingml/2006/main">
                    <a:graphicData uri="http://schemas.openxmlformats.org/drawingml/2006/picture">
                      <pic:pic xmlns:pic="http://schemas.openxmlformats.org/drawingml/2006/picture">
                        <pic:nvPicPr>
                          <pic:cNvPr id="77" name="TextBox_6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889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4" name="TextBox_3_SpCnt_1"/>
                  <wp:cNvGraphicFramePr/>
                  <a:graphic xmlns:a="http://schemas.openxmlformats.org/drawingml/2006/main">
                    <a:graphicData uri="http://schemas.openxmlformats.org/drawingml/2006/picture">
                      <pic:pic xmlns:pic="http://schemas.openxmlformats.org/drawingml/2006/picture">
                        <pic:nvPicPr>
                          <pic:cNvPr id="74" name="TextBox_3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2992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3" name="TextBox_35_SpCnt_1"/>
                  <wp:cNvGraphicFramePr/>
                  <a:graphic xmlns:a="http://schemas.openxmlformats.org/drawingml/2006/main">
                    <a:graphicData uri="http://schemas.openxmlformats.org/drawingml/2006/picture">
                      <pic:pic xmlns:pic="http://schemas.openxmlformats.org/drawingml/2006/picture">
                        <pic:nvPicPr>
                          <pic:cNvPr id="83" name="TextBox_35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094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8" name="TextBox_34_SpCnt_2"/>
                  <wp:cNvGraphicFramePr/>
                  <a:graphic xmlns:a="http://schemas.openxmlformats.org/drawingml/2006/main">
                    <a:graphicData uri="http://schemas.openxmlformats.org/drawingml/2006/picture">
                      <pic:pic xmlns:pic="http://schemas.openxmlformats.org/drawingml/2006/picture">
                        <pic:nvPicPr>
                          <pic:cNvPr id="78" name="TextBox_34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196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5" name="TextBox_11_SpCnt_3"/>
                  <wp:cNvGraphicFramePr/>
                  <a:graphic xmlns:a="http://schemas.openxmlformats.org/drawingml/2006/main">
                    <a:graphicData uri="http://schemas.openxmlformats.org/drawingml/2006/picture">
                      <pic:pic xmlns:pic="http://schemas.openxmlformats.org/drawingml/2006/picture">
                        <pic:nvPicPr>
                          <pic:cNvPr id="65" name="TextBox_11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299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9" name="TextBox_33_SpCnt_2"/>
                  <wp:cNvGraphicFramePr/>
                  <a:graphic xmlns:a="http://schemas.openxmlformats.org/drawingml/2006/main">
                    <a:graphicData uri="http://schemas.openxmlformats.org/drawingml/2006/picture">
                      <pic:pic xmlns:pic="http://schemas.openxmlformats.org/drawingml/2006/picture">
                        <pic:nvPicPr>
                          <pic:cNvPr id="79" name="TextBox_33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401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0" name="TextBox_32_SpCnt_2"/>
                  <wp:cNvGraphicFramePr/>
                  <a:graphic xmlns:a="http://schemas.openxmlformats.org/drawingml/2006/main">
                    <a:graphicData uri="http://schemas.openxmlformats.org/drawingml/2006/picture">
                      <pic:pic xmlns:pic="http://schemas.openxmlformats.org/drawingml/2006/picture">
                        <pic:nvPicPr>
                          <pic:cNvPr id="80" name="TextBox_32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504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2" name="TextBox_10_SpCnt_3"/>
                  <wp:cNvGraphicFramePr/>
                  <a:graphic xmlns:a="http://schemas.openxmlformats.org/drawingml/2006/main">
                    <a:graphicData uri="http://schemas.openxmlformats.org/drawingml/2006/picture">
                      <pic:pic xmlns:pic="http://schemas.openxmlformats.org/drawingml/2006/picture">
                        <pic:nvPicPr>
                          <pic:cNvPr id="82" name="TextBox_10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606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4" name="TextBox_23_SpCnt_2"/>
                  <wp:cNvGraphicFramePr/>
                  <a:graphic xmlns:a="http://schemas.openxmlformats.org/drawingml/2006/main">
                    <a:graphicData uri="http://schemas.openxmlformats.org/drawingml/2006/picture">
                      <pic:pic xmlns:pic="http://schemas.openxmlformats.org/drawingml/2006/picture">
                        <pic:nvPicPr>
                          <pic:cNvPr id="84" name="TextBox_23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70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6" name="TextBox_31_SpCnt_1"/>
                  <wp:cNvGraphicFramePr/>
                  <a:graphic xmlns:a="http://schemas.openxmlformats.org/drawingml/2006/main">
                    <a:graphicData uri="http://schemas.openxmlformats.org/drawingml/2006/picture">
                      <pic:pic xmlns:pic="http://schemas.openxmlformats.org/drawingml/2006/picture">
                        <pic:nvPicPr>
                          <pic:cNvPr id="66" name="TextBox_31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811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8" name="TextBox_30_SpCnt_1"/>
                  <wp:cNvGraphicFramePr/>
                  <a:graphic xmlns:a="http://schemas.openxmlformats.org/drawingml/2006/main">
                    <a:graphicData uri="http://schemas.openxmlformats.org/drawingml/2006/picture">
                      <pic:pic xmlns:pic="http://schemas.openxmlformats.org/drawingml/2006/picture">
                        <pic:nvPicPr>
                          <pic:cNvPr id="58" name="TextBox_30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3913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7" name="TextBox_9_SpCnt_3"/>
                  <wp:cNvGraphicFramePr/>
                  <a:graphic xmlns:a="http://schemas.openxmlformats.org/drawingml/2006/main">
                    <a:graphicData uri="http://schemas.openxmlformats.org/drawingml/2006/picture">
                      <pic:pic xmlns:pic="http://schemas.openxmlformats.org/drawingml/2006/picture">
                        <pic:nvPicPr>
                          <pic:cNvPr id="57" name="TextBox_9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016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5" name="TextBox_29_SpCnt_1"/>
                  <wp:cNvGraphicFramePr/>
                  <a:graphic xmlns:a="http://schemas.openxmlformats.org/drawingml/2006/main">
                    <a:graphicData uri="http://schemas.openxmlformats.org/drawingml/2006/picture">
                      <pic:pic xmlns:pic="http://schemas.openxmlformats.org/drawingml/2006/picture">
                        <pic:nvPicPr>
                          <pic:cNvPr id="85" name="TextBox_29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118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0" name="TextBox_28_SpCnt_1"/>
                  <wp:cNvGraphicFramePr/>
                  <a:graphic xmlns:a="http://schemas.openxmlformats.org/drawingml/2006/main">
                    <a:graphicData uri="http://schemas.openxmlformats.org/drawingml/2006/picture">
                      <pic:pic xmlns:pic="http://schemas.openxmlformats.org/drawingml/2006/picture">
                        <pic:nvPicPr>
                          <pic:cNvPr id="60" name="TextBox_28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220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59" name="TextBox_8_SpCnt_3"/>
                  <wp:cNvGraphicFramePr/>
                  <a:graphic xmlns:a="http://schemas.openxmlformats.org/drawingml/2006/main">
                    <a:graphicData uri="http://schemas.openxmlformats.org/drawingml/2006/picture">
                      <pic:pic xmlns:pic="http://schemas.openxmlformats.org/drawingml/2006/picture">
                        <pic:nvPicPr>
                          <pic:cNvPr id="59" name="TextBox_8_SpCnt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323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7" name="TextBox_22_SpCnt_2"/>
                  <wp:cNvGraphicFramePr/>
                  <a:graphic xmlns:a="http://schemas.openxmlformats.org/drawingml/2006/main">
                    <a:graphicData uri="http://schemas.openxmlformats.org/drawingml/2006/picture">
                      <pic:pic xmlns:pic="http://schemas.openxmlformats.org/drawingml/2006/picture">
                        <pic:nvPicPr>
                          <pic:cNvPr id="67" name="TextBox_22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425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1" name="TextBox_11_SpCnt_2"/>
                  <wp:cNvGraphicFramePr/>
                  <a:graphic xmlns:a="http://schemas.openxmlformats.org/drawingml/2006/main">
                    <a:graphicData uri="http://schemas.openxmlformats.org/drawingml/2006/picture">
                      <pic:pic xmlns:pic="http://schemas.openxmlformats.org/drawingml/2006/picture">
                        <pic:nvPicPr>
                          <pic:cNvPr id="61" name="TextBox_11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528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8" name="TextBox_27_SpCnt_1"/>
                  <wp:cNvGraphicFramePr/>
                  <a:graphic xmlns:a="http://schemas.openxmlformats.org/drawingml/2006/main">
                    <a:graphicData uri="http://schemas.openxmlformats.org/drawingml/2006/picture">
                      <pic:pic xmlns:pic="http://schemas.openxmlformats.org/drawingml/2006/picture">
                        <pic:nvPicPr>
                          <pic:cNvPr id="68" name="TextBox_27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630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69" name="TextBox_26_SpCnt_1"/>
                  <wp:cNvGraphicFramePr/>
                  <a:graphic xmlns:a="http://schemas.openxmlformats.org/drawingml/2006/main">
                    <a:graphicData uri="http://schemas.openxmlformats.org/drawingml/2006/picture">
                      <pic:pic xmlns:pic="http://schemas.openxmlformats.org/drawingml/2006/picture">
                        <pic:nvPicPr>
                          <pic:cNvPr id="69" name="TextBox_26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732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0" name="TextBox_7_SpCnt_1"/>
                  <wp:cNvGraphicFramePr/>
                  <a:graphic xmlns:a="http://schemas.openxmlformats.org/drawingml/2006/main">
                    <a:graphicData uri="http://schemas.openxmlformats.org/drawingml/2006/picture">
                      <pic:pic xmlns:pic="http://schemas.openxmlformats.org/drawingml/2006/picture">
                        <pic:nvPicPr>
                          <pic:cNvPr id="70" name="TextBox_7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835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71" name="TextBox_25_SpCnt_1"/>
                  <wp:cNvGraphicFramePr/>
                  <a:graphic xmlns:a="http://schemas.openxmlformats.org/drawingml/2006/main">
                    <a:graphicData uri="http://schemas.openxmlformats.org/drawingml/2006/picture">
                      <pic:pic xmlns:pic="http://schemas.openxmlformats.org/drawingml/2006/picture">
                        <pic:nvPicPr>
                          <pic:cNvPr id="71" name="TextBox_25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4937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8" name="TextBox_24_SpCnt_1"/>
                  <wp:cNvGraphicFramePr/>
                  <a:graphic xmlns:a="http://schemas.openxmlformats.org/drawingml/2006/main">
                    <a:graphicData uri="http://schemas.openxmlformats.org/drawingml/2006/picture">
                      <pic:pic xmlns:pic="http://schemas.openxmlformats.org/drawingml/2006/picture">
                        <pic:nvPicPr>
                          <pic:cNvPr id="98" name="TextBox_24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040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6" name="TextBox_6_SpCnt_1"/>
                  <wp:cNvGraphicFramePr/>
                  <a:graphic xmlns:a="http://schemas.openxmlformats.org/drawingml/2006/main">
                    <a:graphicData uri="http://schemas.openxmlformats.org/drawingml/2006/picture">
                      <pic:pic xmlns:pic="http://schemas.openxmlformats.org/drawingml/2006/picture">
                        <pic:nvPicPr>
                          <pic:cNvPr id="106" name="TextBox_6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142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4" name="TextBox_21_SpCnt_2"/>
                  <wp:cNvGraphicFramePr/>
                  <a:graphic xmlns:a="http://schemas.openxmlformats.org/drawingml/2006/main">
                    <a:graphicData uri="http://schemas.openxmlformats.org/drawingml/2006/picture">
                      <pic:pic xmlns:pic="http://schemas.openxmlformats.org/drawingml/2006/picture">
                        <pic:nvPicPr>
                          <pic:cNvPr id="94" name="TextBox_21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244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7" name="TextBox_23_SpCnt_1"/>
                  <wp:cNvGraphicFramePr/>
                  <a:graphic xmlns:a="http://schemas.openxmlformats.org/drawingml/2006/main">
                    <a:graphicData uri="http://schemas.openxmlformats.org/drawingml/2006/picture">
                      <pic:pic xmlns:pic="http://schemas.openxmlformats.org/drawingml/2006/picture">
                        <pic:nvPicPr>
                          <pic:cNvPr id="107" name="TextBox_23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347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2" name="TextBox_22_SpCnt_1"/>
                  <wp:cNvGraphicFramePr/>
                  <a:graphic xmlns:a="http://schemas.openxmlformats.org/drawingml/2006/main">
                    <a:graphicData uri="http://schemas.openxmlformats.org/drawingml/2006/picture">
                      <pic:pic xmlns:pic="http://schemas.openxmlformats.org/drawingml/2006/picture">
                        <pic:nvPicPr>
                          <pic:cNvPr id="102" name="TextBox_22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449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5" name="TextBox_5_SpCnt_2"/>
                  <wp:cNvGraphicFramePr/>
                  <a:graphic xmlns:a="http://schemas.openxmlformats.org/drawingml/2006/main">
                    <a:graphicData uri="http://schemas.openxmlformats.org/drawingml/2006/picture">
                      <pic:pic xmlns:pic="http://schemas.openxmlformats.org/drawingml/2006/picture">
                        <pic:nvPicPr>
                          <pic:cNvPr id="105" name="TextBox_5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552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8" name="TextBox_21_SpCnt_1"/>
                  <wp:cNvGraphicFramePr/>
                  <a:graphic xmlns:a="http://schemas.openxmlformats.org/drawingml/2006/main">
                    <a:graphicData uri="http://schemas.openxmlformats.org/drawingml/2006/picture">
                      <pic:pic xmlns:pic="http://schemas.openxmlformats.org/drawingml/2006/picture">
                        <pic:nvPicPr>
                          <pic:cNvPr id="108" name="TextBox_21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654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9" name="TextBox_20_SpCnt_2"/>
                  <wp:cNvGraphicFramePr/>
                  <a:graphic xmlns:a="http://schemas.openxmlformats.org/drawingml/2006/main">
                    <a:graphicData uri="http://schemas.openxmlformats.org/drawingml/2006/picture">
                      <pic:pic xmlns:pic="http://schemas.openxmlformats.org/drawingml/2006/picture">
                        <pic:nvPicPr>
                          <pic:cNvPr id="99" name="TextBox_20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756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17" name="TextBox_10_SpCnt_2"/>
                  <wp:cNvGraphicFramePr/>
                  <a:graphic xmlns:a="http://schemas.openxmlformats.org/drawingml/2006/main">
                    <a:graphicData uri="http://schemas.openxmlformats.org/drawingml/2006/picture">
                      <pic:pic xmlns:pic="http://schemas.openxmlformats.org/drawingml/2006/picture">
                        <pic:nvPicPr>
                          <pic:cNvPr id="117" name="TextBox_10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859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10" name="TextBox_4_SpCnt_2"/>
                  <wp:cNvGraphicFramePr/>
                  <a:graphic xmlns:a="http://schemas.openxmlformats.org/drawingml/2006/main">
                    <a:graphicData uri="http://schemas.openxmlformats.org/drawingml/2006/picture">
                      <pic:pic xmlns:pic="http://schemas.openxmlformats.org/drawingml/2006/picture">
                        <pic:nvPicPr>
                          <pic:cNvPr id="110" name="TextBox_4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5961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14" name="TextBox_5_SpCnt_1"/>
                  <wp:cNvGraphicFramePr/>
                  <a:graphic xmlns:a="http://schemas.openxmlformats.org/drawingml/2006/main">
                    <a:graphicData uri="http://schemas.openxmlformats.org/drawingml/2006/picture">
                      <pic:pic xmlns:pic="http://schemas.openxmlformats.org/drawingml/2006/picture">
                        <pic:nvPicPr>
                          <pic:cNvPr id="114" name="TextBox_5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064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1" name="TextBox_19_SpCnt_2"/>
                  <wp:cNvGraphicFramePr/>
                  <a:graphic xmlns:a="http://schemas.openxmlformats.org/drawingml/2006/main">
                    <a:graphicData uri="http://schemas.openxmlformats.org/drawingml/2006/picture">
                      <pic:pic xmlns:pic="http://schemas.openxmlformats.org/drawingml/2006/picture">
                        <pic:nvPicPr>
                          <pic:cNvPr id="91" name="TextBox_19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166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5" name="TextBox_18_SpCnt_2"/>
                  <wp:cNvGraphicFramePr/>
                  <a:graphic xmlns:a="http://schemas.openxmlformats.org/drawingml/2006/main">
                    <a:graphicData uri="http://schemas.openxmlformats.org/drawingml/2006/picture">
                      <pic:pic xmlns:pic="http://schemas.openxmlformats.org/drawingml/2006/picture">
                        <pic:nvPicPr>
                          <pic:cNvPr id="95" name="TextBox_18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26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11" name="TextBox_3"/>
                  <wp:cNvGraphicFramePr/>
                  <a:graphic xmlns:a="http://schemas.openxmlformats.org/drawingml/2006/main">
                    <a:graphicData uri="http://schemas.openxmlformats.org/drawingml/2006/picture">
                      <pic:pic xmlns:pic="http://schemas.openxmlformats.org/drawingml/2006/picture">
                        <pic:nvPicPr>
                          <pic:cNvPr id="111" name="TextBox_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3712"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15" name="TextBox_34_SpCnt_1"/>
                  <wp:cNvGraphicFramePr/>
                  <a:graphic xmlns:a="http://schemas.openxmlformats.org/drawingml/2006/main">
                    <a:graphicData uri="http://schemas.openxmlformats.org/drawingml/2006/picture">
                      <pic:pic xmlns:pic="http://schemas.openxmlformats.org/drawingml/2006/picture">
                        <pic:nvPicPr>
                          <pic:cNvPr id="115" name="TextBox_34_SpCnt_1"/>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473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6" name="TextBox_17_SpCnt_2"/>
                  <wp:cNvGraphicFramePr/>
                  <a:graphic xmlns:a="http://schemas.openxmlformats.org/drawingml/2006/main">
                    <a:graphicData uri="http://schemas.openxmlformats.org/drawingml/2006/picture">
                      <pic:pic xmlns:pic="http://schemas.openxmlformats.org/drawingml/2006/picture">
                        <pic:nvPicPr>
                          <pic:cNvPr id="96" name="TextBox_17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5760"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16" name="TextBox_33_SpCnt_1"/>
                  <wp:cNvGraphicFramePr/>
                  <a:graphic xmlns:a="http://schemas.openxmlformats.org/drawingml/2006/main">
                    <a:graphicData uri="http://schemas.openxmlformats.org/drawingml/2006/picture">
                      <pic:pic xmlns:pic="http://schemas.openxmlformats.org/drawingml/2006/picture">
                        <pic:nvPicPr>
                          <pic:cNvPr id="116" name="TextBox_33_SpCnt_1"/>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6784"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09" name="TextBox_32_SpCnt_1"/>
                  <wp:cNvGraphicFramePr/>
                  <a:graphic xmlns:a="http://schemas.openxmlformats.org/drawingml/2006/main">
                    <a:graphicData uri="http://schemas.openxmlformats.org/drawingml/2006/picture">
                      <pic:pic xmlns:pic="http://schemas.openxmlformats.org/drawingml/2006/picture">
                        <pic:nvPicPr>
                          <pic:cNvPr id="109" name="TextBox_32_SpCnt_1"/>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780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3" name="TextBox_16_SpCnt_2"/>
                  <wp:cNvGraphicFramePr/>
                  <a:graphic xmlns:a="http://schemas.openxmlformats.org/drawingml/2006/main">
                    <a:graphicData uri="http://schemas.openxmlformats.org/drawingml/2006/picture">
                      <pic:pic xmlns:pic="http://schemas.openxmlformats.org/drawingml/2006/picture">
                        <pic:nvPicPr>
                          <pic:cNvPr id="103" name="TextBox_16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883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89" name="TextBox_2_SpCnt_1"/>
                  <wp:cNvGraphicFramePr/>
                  <a:graphic xmlns:a="http://schemas.openxmlformats.org/drawingml/2006/main">
                    <a:graphicData uri="http://schemas.openxmlformats.org/drawingml/2006/picture">
                      <pic:pic xmlns:pic="http://schemas.openxmlformats.org/drawingml/2006/picture">
                        <pic:nvPicPr>
                          <pic:cNvPr id="89" name="TextBox_2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6985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7" name="TextBox_19_SpCnt_1"/>
                  <wp:cNvGraphicFramePr/>
                  <a:graphic xmlns:a="http://schemas.openxmlformats.org/drawingml/2006/main">
                    <a:graphicData uri="http://schemas.openxmlformats.org/drawingml/2006/picture">
                      <pic:pic xmlns:pic="http://schemas.openxmlformats.org/drawingml/2006/picture">
                        <pic:nvPicPr>
                          <pic:cNvPr id="97" name="TextBox_19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0880"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00" name="TextBox_31"/>
                  <wp:cNvGraphicFramePr/>
                  <a:graphic xmlns:a="http://schemas.openxmlformats.org/drawingml/2006/main">
                    <a:graphicData uri="http://schemas.openxmlformats.org/drawingml/2006/picture">
                      <pic:pic xmlns:pic="http://schemas.openxmlformats.org/drawingml/2006/picture">
                        <pic:nvPicPr>
                          <pic:cNvPr id="100" name="TextBox_31"/>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1904"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90" name="TextBox_30"/>
                  <wp:cNvGraphicFramePr/>
                  <a:graphic xmlns:a="http://schemas.openxmlformats.org/drawingml/2006/main">
                    <a:graphicData uri="http://schemas.openxmlformats.org/drawingml/2006/picture">
                      <pic:pic xmlns:pic="http://schemas.openxmlformats.org/drawingml/2006/picture">
                        <pic:nvPicPr>
                          <pic:cNvPr id="90" name="TextBox_30"/>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292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01" name="TextBox_15_SpCnt_1"/>
                  <wp:cNvGraphicFramePr/>
                  <a:graphic xmlns:a="http://schemas.openxmlformats.org/drawingml/2006/main">
                    <a:graphicData uri="http://schemas.openxmlformats.org/drawingml/2006/picture">
                      <pic:pic xmlns:pic="http://schemas.openxmlformats.org/drawingml/2006/picture">
                        <pic:nvPicPr>
                          <pic:cNvPr id="101" name="TextBox_15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3952"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04" name="TextBox_29"/>
                  <wp:cNvGraphicFramePr/>
                  <a:graphic xmlns:a="http://schemas.openxmlformats.org/drawingml/2006/main">
                    <a:graphicData uri="http://schemas.openxmlformats.org/drawingml/2006/picture">
                      <pic:pic xmlns:pic="http://schemas.openxmlformats.org/drawingml/2006/picture">
                        <pic:nvPicPr>
                          <pic:cNvPr id="104" name="TextBox_29"/>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4976"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12" name="TextBox_28"/>
                  <wp:cNvGraphicFramePr/>
                  <a:graphic xmlns:a="http://schemas.openxmlformats.org/drawingml/2006/main">
                    <a:graphicData uri="http://schemas.openxmlformats.org/drawingml/2006/picture">
                      <pic:pic xmlns:pic="http://schemas.openxmlformats.org/drawingml/2006/picture">
                        <pic:nvPicPr>
                          <pic:cNvPr id="112" name="TextBox_28"/>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600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13" name="TextBox_14_SpCnt_1"/>
                  <wp:cNvGraphicFramePr/>
                  <a:graphic xmlns:a="http://schemas.openxmlformats.org/drawingml/2006/main">
                    <a:graphicData uri="http://schemas.openxmlformats.org/drawingml/2006/picture">
                      <pic:pic xmlns:pic="http://schemas.openxmlformats.org/drawingml/2006/picture">
                        <pic:nvPicPr>
                          <pic:cNvPr id="113" name="TextBox_14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702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92" name="TextBox_1_SpCnt_1"/>
                  <wp:cNvGraphicFramePr/>
                  <a:graphic xmlns:a="http://schemas.openxmlformats.org/drawingml/2006/main">
                    <a:graphicData uri="http://schemas.openxmlformats.org/drawingml/2006/picture">
                      <pic:pic xmlns:pic="http://schemas.openxmlformats.org/drawingml/2006/picture">
                        <pic:nvPicPr>
                          <pic:cNvPr id="92" name="TextBox_1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8048"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93" name="TextBox_27"/>
                  <wp:cNvGraphicFramePr/>
                  <a:graphic xmlns:a="http://schemas.openxmlformats.org/drawingml/2006/main">
                    <a:graphicData uri="http://schemas.openxmlformats.org/drawingml/2006/picture">
                      <pic:pic xmlns:pic="http://schemas.openxmlformats.org/drawingml/2006/picture">
                        <pic:nvPicPr>
                          <pic:cNvPr id="93" name="TextBox_27"/>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79072"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18" name="TextBox_26"/>
                  <wp:cNvGraphicFramePr/>
                  <a:graphic xmlns:a="http://schemas.openxmlformats.org/drawingml/2006/main">
                    <a:graphicData uri="http://schemas.openxmlformats.org/drawingml/2006/picture">
                      <pic:pic xmlns:pic="http://schemas.openxmlformats.org/drawingml/2006/picture">
                        <pic:nvPicPr>
                          <pic:cNvPr id="118" name="TextBox_26"/>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009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2" name="TextBox_13_SpCnt_1"/>
                  <wp:cNvGraphicFramePr/>
                  <a:graphic xmlns:a="http://schemas.openxmlformats.org/drawingml/2006/main">
                    <a:graphicData uri="http://schemas.openxmlformats.org/drawingml/2006/picture">
                      <pic:pic xmlns:pic="http://schemas.openxmlformats.org/drawingml/2006/picture">
                        <pic:nvPicPr>
                          <pic:cNvPr id="132" name="TextBox_13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1120"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24" name="TextBox_25"/>
                  <wp:cNvGraphicFramePr/>
                  <a:graphic xmlns:a="http://schemas.openxmlformats.org/drawingml/2006/main">
                    <a:graphicData uri="http://schemas.openxmlformats.org/drawingml/2006/picture">
                      <pic:pic xmlns:pic="http://schemas.openxmlformats.org/drawingml/2006/picture">
                        <pic:nvPicPr>
                          <pic:cNvPr id="124" name="TextBox_25"/>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214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8" name="TextBox_24"/>
                  <wp:cNvGraphicFramePr/>
                  <a:graphic xmlns:a="http://schemas.openxmlformats.org/drawingml/2006/main">
                    <a:graphicData uri="http://schemas.openxmlformats.org/drawingml/2006/picture">
                      <pic:pic xmlns:pic="http://schemas.openxmlformats.org/drawingml/2006/picture">
                        <pic:nvPicPr>
                          <pic:cNvPr id="138" name="TextBox_24"/>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316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3" name="TextBox_12_SpCnt_1"/>
                  <wp:cNvGraphicFramePr/>
                  <a:graphic xmlns:a="http://schemas.openxmlformats.org/drawingml/2006/main">
                    <a:graphicData uri="http://schemas.openxmlformats.org/drawingml/2006/picture">
                      <pic:pic xmlns:pic="http://schemas.openxmlformats.org/drawingml/2006/picture">
                        <pic:nvPicPr>
                          <pic:cNvPr id="123" name="TextBox_12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4192"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28" name="TextBox_36"/>
                  <wp:cNvGraphicFramePr/>
                  <a:graphic xmlns:a="http://schemas.openxmlformats.org/drawingml/2006/main">
                    <a:graphicData uri="http://schemas.openxmlformats.org/drawingml/2006/picture">
                      <pic:pic xmlns:pic="http://schemas.openxmlformats.org/drawingml/2006/picture">
                        <pic:nvPicPr>
                          <pic:cNvPr id="128" name="TextBox_36"/>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521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3" name="TextBox_18_SpCnt_1"/>
                  <wp:cNvGraphicFramePr/>
                  <a:graphic xmlns:a="http://schemas.openxmlformats.org/drawingml/2006/main">
                    <a:graphicData uri="http://schemas.openxmlformats.org/drawingml/2006/picture">
                      <pic:pic xmlns:pic="http://schemas.openxmlformats.org/drawingml/2006/picture">
                        <pic:nvPicPr>
                          <pic:cNvPr id="143" name="TextBox_18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624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5" name="TextBox_9_SpCnt_2"/>
                  <wp:cNvGraphicFramePr/>
                  <a:graphic xmlns:a="http://schemas.openxmlformats.org/drawingml/2006/main">
                    <a:graphicData uri="http://schemas.openxmlformats.org/drawingml/2006/picture">
                      <pic:pic xmlns:pic="http://schemas.openxmlformats.org/drawingml/2006/picture">
                        <pic:nvPicPr>
                          <pic:cNvPr id="125" name="TextBox_9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726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4" name="TextBox_23"/>
                  <wp:cNvGraphicFramePr/>
                  <a:graphic xmlns:a="http://schemas.openxmlformats.org/drawingml/2006/main">
                    <a:graphicData uri="http://schemas.openxmlformats.org/drawingml/2006/picture">
                      <pic:pic xmlns:pic="http://schemas.openxmlformats.org/drawingml/2006/picture">
                        <pic:nvPicPr>
                          <pic:cNvPr id="144" name="TextBox_2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82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5" name="TextBox_22"/>
                  <wp:cNvGraphicFramePr/>
                  <a:graphic xmlns:a="http://schemas.openxmlformats.org/drawingml/2006/main">
                    <a:graphicData uri="http://schemas.openxmlformats.org/drawingml/2006/picture">
                      <pic:pic xmlns:pic="http://schemas.openxmlformats.org/drawingml/2006/picture">
                        <pic:nvPicPr>
                          <pic:cNvPr id="145" name="TextBox_2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8931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3" name="TextBox_20"/>
                  <wp:cNvGraphicFramePr/>
                  <a:graphic xmlns:a="http://schemas.openxmlformats.org/drawingml/2006/main">
                    <a:graphicData uri="http://schemas.openxmlformats.org/drawingml/2006/picture">
                      <pic:pic xmlns:pic="http://schemas.openxmlformats.org/drawingml/2006/picture">
                        <pic:nvPicPr>
                          <pic:cNvPr id="133" name="TextBox_20"/>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033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1" name="TextBox_11_SpCnt_1"/>
                  <wp:cNvGraphicFramePr/>
                  <a:graphic xmlns:a="http://schemas.openxmlformats.org/drawingml/2006/main">
                    <a:graphicData uri="http://schemas.openxmlformats.org/drawingml/2006/picture">
                      <pic:pic xmlns:pic="http://schemas.openxmlformats.org/drawingml/2006/picture">
                        <pic:nvPicPr>
                          <pic:cNvPr id="121" name="TextBox_11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136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9" name="TextBox_10_SpCnt_1"/>
                  <wp:cNvGraphicFramePr/>
                  <a:graphic xmlns:a="http://schemas.openxmlformats.org/drawingml/2006/main">
                    <a:graphicData uri="http://schemas.openxmlformats.org/drawingml/2006/picture">
                      <pic:pic xmlns:pic="http://schemas.openxmlformats.org/drawingml/2006/picture">
                        <pic:nvPicPr>
                          <pic:cNvPr id="129" name="TextBox_10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2384"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31" name="TextBox_35"/>
                  <wp:cNvGraphicFramePr/>
                  <a:graphic xmlns:a="http://schemas.openxmlformats.org/drawingml/2006/main">
                    <a:graphicData uri="http://schemas.openxmlformats.org/drawingml/2006/picture">
                      <pic:pic xmlns:pic="http://schemas.openxmlformats.org/drawingml/2006/picture">
                        <pic:nvPicPr>
                          <pic:cNvPr id="131" name="TextBox_35"/>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340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6" name="TextBox_19"/>
                  <wp:cNvGraphicFramePr/>
                  <a:graphic xmlns:a="http://schemas.openxmlformats.org/drawingml/2006/main">
                    <a:graphicData uri="http://schemas.openxmlformats.org/drawingml/2006/picture">
                      <pic:pic xmlns:pic="http://schemas.openxmlformats.org/drawingml/2006/picture">
                        <pic:nvPicPr>
                          <pic:cNvPr id="126" name="TextBox_19"/>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443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8" name="TextBox_18"/>
                  <wp:cNvGraphicFramePr/>
                  <a:graphic xmlns:a="http://schemas.openxmlformats.org/drawingml/2006/main">
                    <a:graphicData uri="http://schemas.openxmlformats.org/drawingml/2006/picture">
                      <pic:pic xmlns:pic="http://schemas.openxmlformats.org/drawingml/2006/picture">
                        <pic:nvPicPr>
                          <pic:cNvPr id="148" name="TextBox_18"/>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545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4" name="TextBox_9_SpCnt_1"/>
                  <wp:cNvGraphicFramePr/>
                  <a:graphic xmlns:a="http://schemas.openxmlformats.org/drawingml/2006/main">
                    <a:graphicData uri="http://schemas.openxmlformats.org/drawingml/2006/picture">
                      <pic:pic xmlns:pic="http://schemas.openxmlformats.org/drawingml/2006/picture">
                        <pic:nvPicPr>
                          <pic:cNvPr id="134" name="TextBox_9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648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2" name="TextBox_17_SpCnt_1"/>
                  <wp:cNvGraphicFramePr/>
                  <a:graphic xmlns:a="http://schemas.openxmlformats.org/drawingml/2006/main">
                    <a:graphicData uri="http://schemas.openxmlformats.org/drawingml/2006/picture">
                      <pic:pic xmlns:pic="http://schemas.openxmlformats.org/drawingml/2006/picture">
                        <pic:nvPicPr>
                          <pic:cNvPr id="142" name="TextBox_17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750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7" name="TextBox_16_SpCnt_1"/>
                  <wp:cNvGraphicFramePr/>
                  <a:graphic xmlns:a="http://schemas.openxmlformats.org/drawingml/2006/main">
                    <a:graphicData uri="http://schemas.openxmlformats.org/drawingml/2006/picture">
                      <pic:pic xmlns:pic="http://schemas.openxmlformats.org/drawingml/2006/picture">
                        <pic:nvPicPr>
                          <pic:cNvPr id="137" name="TextBox_16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852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7" name="TextBox_8_SpCnt_2"/>
                  <wp:cNvGraphicFramePr/>
                  <a:graphic xmlns:a="http://schemas.openxmlformats.org/drawingml/2006/main">
                    <a:graphicData uri="http://schemas.openxmlformats.org/drawingml/2006/picture">
                      <pic:pic xmlns:pic="http://schemas.openxmlformats.org/drawingml/2006/picture">
                        <pic:nvPicPr>
                          <pic:cNvPr id="127" name="TextBox_8_SpCnt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799552"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40" name="TextBox_34"/>
                  <wp:cNvGraphicFramePr/>
                  <a:graphic xmlns:a="http://schemas.openxmlformats.org/drawingml/2006/main">
                    <a:graphicData uri="http://schemas.openxmlformats.org/drawingml/2006/picture">
                      <pic:pic xmlns:pic="http://schemas.openxmlformats.org/drawingml/2006/picture">
                        <pic:nvPicPr>
                          <pic:cNvPr id="140" name="TextBox_34"/>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057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5" name="TextBox_17"/>
                  <wp:cNvGraphicFramePr/>
                  <a:graphic xmlns:a="http://schemas.openxmlformats.org/drawingml/2006/main">
                    <a:graphicData uri="http://schemas.openxmlformats.org/drawingml/2006/picture">
                      <pic:pic xmlns:pic="http://schemas.openxmlformats.org/drawingml/2006/picture">
                        <pic:nvPicPr>
                          <pic:cNvPr id="135" name="TextBox_17"/>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1600"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6" name="TextBox_15"/>
                  <wp:cNvGraphicFramePr/>
                  <a:graphic xmlns:a="http://schemas.openxmlformats.org/drawingml/2006/main">
                    <a:graphicData uri="http://schemas.openxmlformats.org/drawingml/2006/picture">
                      <pic:pic xmlns:pic="http://schemas.openxmlformats.org/drawingml/2006/picture">
                        <pic:nvPicPr>
                          <pic:cNvPr id="136" name="TextBox_15"/>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262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0" name="TextBox_14"/>
                  <wp:cNvGraphicFramePr/>
                  <a:graphic xmlns:a="http://schemas.openxmlformats.org/drawingml/2006/main">
                    <a:graphicData uri="http://schemas.openxmlformats.org/drawingml/2006/picture">
                      <pic:pic xmlns:pic="http://schemas.openxmlformats.org/drawingml/2006/picture">
                        <pic:nvPicPr>
                          <pic:cNvPr id="120" name="TextBox_14"/>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364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9" name="TextBox_7"/>
                  <wp:cNvGraphicFramePr/>
                  <a:graphic xmlns:a="http://schemas.openxmlformats.org/drawingml/2006/main">
                    <a:graphicData uri="http://schemas.openxmlformats.org/drawingml/2006/picture">
                      <pic:pic xmlns:pic="http://schemas.openxmlformats.org/drawingml/2006/picture">
                        <pic:nvPicPr>
                          <pic:cNvPr id="139" name="TextBox_7"/>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467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6" name="TextBox_6"/>
                  <wp:cNvGraphicFramePr/>
                  <a:graphic xmlns:a="http://schemas.openxmlformats.org/drawingml/2006/main">
                    <a:graphicData uri="http://schemas.openxmlformats.org/drawingml/2006/picture">
                      <pic:pic xmlns:pic="http://schemas.openxmlformats.org/drawingml/2006/picture">
                        <pic:nvPicPr>
                          <pic:cNvPr id="146" name="TextBox_6"/>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569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1" name="TextBox_13"/>
                  <wp:cNvGraphicFramePr/>
                  <a:graphic xmlns:a="http://schemas.openxmlformats.org/drawingml/2006/main">
                    <a:graphicData uri="http://schemas.openxmlformats.org/drawingml/2006/picture">
                      <pic:pic xmlns:pic="http://schemas.openxmlformats.org/drawingml/2006/picture">
                        <pic:nvPicPr>
                          <pic:cNvPr id="141" name="TextBox_13"/>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6720"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47" name="TextBox_33"/>
                  <wp:cNvGraphicFramePr/>
                  <a:graphic xmlns:a="http://schemas.openxmlformats.org/drawingml/2006/main">
                    <a:graphicData uri="http://schemas.openxmlformats.org/drawingml/2006/picture">
                      <pic:pic xmlns:pic="http://schemas.openxmlformats.org/drawingml/2006/picture">
                        <pic:nvPicPr>
                          <pic:cNvPr id="147" name="TextBox_33"/>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774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30" name="TextBox_11"/>
                  <wp:cNvGraphicFramePr/>
                  <a:graphic xmlns:a="http://schemas.openxmlformats.org/drawingml/2006/main">
                    <a:graphicData uri="http://schemas.openxmlformats.org/drawingml/2006/picture">
                      <pic:pic xmlns:pic="http://schemas.openxmlformats.org/drawingml/2006/picture">
                        <pic:nvPicPr>
                          <pic:cNvPr id="130" name="TextBox_1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876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19" name="TextBox_10"/>
                  <wp:cNvGraphicFramePr/>
                  <a:graphic xmlns:a="http://schemas.openxmlformats.org/drawingml/2006/main">
                    <a:graphicData uri="http://schemas.openxmlformats.org/drawingml/2006/picture">
                      <pic:pic xmlns:pic="http://schemas.openxmlformats.org/drawingml/2006/picture">
                        <pic:nvPicPr>
                          <pic:cNvPr id="119" name="TextBox_10"/>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0979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22" name="TextBox_5"/>
                  <wp:cNvGraphicFramePr/>
                  <a:graphic xmlns:a="http://schemas.openxmlformats.org/drawingml/2006/main">
                    <a:graphicData uri="http://schemas.openxmlformats.org/drawingml/2006/picture">
                      <pic:pic xmlns:pic="http://schemas.openxmlformats.org/drawingml/2006/picture">
                        <pic:nvPicPr>
                          <pic:cNvPr id="122" name="TextBox_5"/>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1081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51" name="TextBox_9"/>
                  <wp:cNvGraphicFramePr/>
                  <a:graphic xmlns:a="http://schemas.openxmlformats.org/drawingml/2006/main">
                    <a:graphicData uri="http://schemas.openxmlformats.org/drawingml/2006/picture">
                      <pic:pic xmlns:pic="http://schemas.openxmlformats.org/drawingml/2006/picture">
                        <pic:nvPicPr>
                          <pic:cNvPr id="151" name="TextBox_9"/>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11840" behindDoc="0" locked="0" layoutInCell="1" allowOverlap="1">
                  <wp:simplePos x="0" y="0"/>
                  <wp:positionH relativeFrom="column">
                    <wp:posOffset>15240</wp:posOffset>
                  </wp:positionH>
                  <wp:positionV relativeFrom="paragraph">
                    <wp:posOffset>0</wp:posOffset>
                  </wp:positionV>
                  <wp:extent cx="186055" cy="454025"/>
                  <wp:effectExtent l="0" t="0" r="0" b="0"/>
                  <wp:wrapNone/>
                  <wp:docPr id="152" name="TextBox_32"/>
                  <wp:cNvGraphicFramePr/>
                  <a:graphic xmlns:a="http://schemas.openxmlformats.org/drawingml/2006/main">
                    <a:graphicData uri="http://schemas.openxmlformats.org/drawingml/2006/picture">
                      <pic:pic xmlns:pic="http://schemas.openxmlformats.org/drawingml/2006/picture">
                        <pic:nvPicPr>
                          <pic:cNvPr id="152" name="TextBox_32"/>
                          <pic:cNvPicPr/>
                        </pic:nvPicPr>
                        <pic:blipFill>
                          <a:blip r:embed="rId5"/>
                          <a:stretch>
                            <a:fillRect/>
                          </a:stretch>
                        </pic:blipFill>
                        <pic:spPr>
                          <a:xfrm>
                            <a:off x="0" y="0"/>
                            <a:ext cx="186055" cy="454025"/>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12864"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53" name="TextBox_8_SpCnt_1"/>
                  <wp:cNvGraphicFramePr/>
                  <a:graphic xmlns:a="http://schemas.openxmlformats.org/drawingml/2006/main">
                    <a:graphicData uri="http://schemas.openxmlformats.org/drawingml/2006/picture">
                      <pic:pic xmlns:pic="http://schemas.openxmlformats.org/drawingml/2006/picture">
                        <pic:nvPicPr>
                          <pic:cNvPr id="153" name="TextBox_8_SpCnt_1"/>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13888"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54" name="TextBox_16"/>
                  <wp:cNvGraphicFramePr/>
                  <a:graphic xmlns:a="http://schemas.openxmlformats.org/drawingml/2006/main">
                    <a:graphicData uri="http://schemas.openxmlformats.org/drawingml/2006/picture">
                      <pic:pic xmlns:pic="http://schemas.openxmlformats.org/drawingml/2006/picture">
                        <pic:nvPicPr>
                          <pic:cNvPr id="154" name="TextBox_16"/>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14912"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50" name="TextBox_2"/>
                  <wp:cNvGraphicFramePr/>
                  <a:graphic xmlns:a="http://schemas.openxmlformats.org/drawingml/2006/main">
                    <a:graphicData uri="http://schemas.openxmlformats.org/drawingml/2006/picture">
                      <pic:pic xmlns:pic="http://schemas.openxmlformats.org/drawingml/2006/picture">
                        <pic:nvPicPr>
                          <pic:cNvPr id="150" name="TextBox_2"/>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default" w:ascii="Times New Roman" w:hAnsi="Times New Roman" w:eastAsia="宋体" w:cs="Times New Roman"/>
                <w:snapToGrid w:val="0"/>
                <w:kern w:val="2"/>
                <w:sz w:val="21"/>
                <w:szCs w:val="22"/>
                <w:highlight w:val="none"/>
                <w:lang w:val="en-US" w:eastAsia="zh-CN" w:bidi="ar"/>
              </w:rPr>
              <w:drawing>
                <wp:anchor distT="0" distB="0" distL="114300" distR="114300" simplePos="0" relativeHeight="251815936" behindDoc="0" locked="0" layoutInCell="1" allowOverlap="1">
                  <wp:simplePos x="0" y="0"/>
                  <wp:positionH relativeFrom="column">
                    <wp:posOffset>15240</wp:posOffset>
                  </wp:positionH>
                  <wp:positionV relativeFrom="paragraph">
                    <wp:posOffset>0</wp:posOffset>
                  </wp:positionV>
                  <wp:extent cx="186055" cy="457200"/>
                  <wp:effectExtent l="0" t="0" r="0" b="0"/>
                  <wp:wrapNone/>
                  <wp:docPr id="149" name="TextBox_8"/>
                  <wp:cNvGraphicFramePr/>
                  <a:graphic xmlns:a="http://schemas.openxmlformats.org/drawingml/2006/main">
                    <a:graphicData uri="http://schemas.openxmlformats.org/drawingml/2006/picture">
                      <pic:pic xmlns:pic="http://schemas.openxmlformats.org/drawingml/2006/picture">
                        <pic:nvPicPr>
                          <pic:cNvPr id="149" name="TextBox_8"/>
                          <pic:cNvPicPr/>
                        </pic:nvPicPr>
                        <pic:blipFill>
                          <a:blip r:embed="rId4"/>
                          <a:stretch>
                            <a:fillRect/>
                          </a:stretch>
                        </pic:blipFill>
                        <pic:spPr>
                          <a:xfrm>
                            <a:off x="0" y="0"/>
                            <a:ext cx="186055" cy="457200"/>
                          </a:xfrm>
                          <a:prstGeom prst="rect">
                            <a:avLst/>
                          </a:prstGeom>
                          <a:noFill/>
                          <a:ln>
                            <a:noFill/>
                          </a:ln>
                        </pic:spPr>
                      </pic:pic>
                    </a:graphicData>
                  </a:graphic>
                </wp:anchor>
              </w:drawing>
            </w:r>
            <w:r>
              <w:rPr>
                <w:rFonts w:hint="eastAsia" w:ascii="Times New Roman" w:hAnsi="Times New Roman" w:eastAsia="宋体" w:cs="宋体"/>
                <w:color w:val="000000"/>
                <w:kern w:val="2"/>
                <w:sz w:val="16"/>
                <w:szCs w:val="16"/>
                <w:highlight w:val="none"/>
                <w:lang w:val="en-US" w:eastAsia="zh-CN" w:bidi="ar"/>
              </w:rPr>
              <w:t>江苏武进汉能薄膜太阳能有限公司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常州市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15,770.53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3,245.61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19,016.14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保证人：金江水力发电集团有限公司（曾用名：汉能控股集团有限公司）、江苏联能风力发电有限公司</w:t>
            </w:r>
          </w:p>
        </w:tc>
      </w:tr>
      <w:tr>
        <w:tblPrEx>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宁波太平洋海运有限公司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11,297.04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2,960.59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14,257.63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保证人：宁波中燃煤炭有限公司、宁波市镇海中煤燃料有限公司、浙江金茂船业有限公司、王继存、陈素梅</w:t>
            </w:r>
          </w:p>
        </w:tc>
      </w:tr>
      <w:tr>
        <w:tblPrEx>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余姚中塑天一商城有限公司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3,183.00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279.59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3,462.59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w:t>
            </w:r>
            <w:r>
              <w:rPr>
                <w:rStyle w:val="4"/>
                <w:kern w:val="2"/>
                <w:sz w:val="16"/>
                <w:szCs w:val="16"/>
                <w:highlight w:val="none"/>
                <w:lang w:val="en-US" w:eastAsia="zh-CN" w:bidi="ar"/>
              </w:rPr>
              <w:t>余姚市天一商城第四楼及二楼部分商业用房，其中第四楼建筑面积2419.89平方米；二楼房产建筑面积420.67平方米</w:t>
            </w:r>
          </w:p>
        </w:tc>
      </w:tr>
      <w:tr>
        <w:tblPrEx>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浙江万鑫亿伽进出口有限公司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绍兴市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3,000.00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107.03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3,107.03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r>
              <w:rPr>
                <w:rStyle w:val="4"/>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抵押物：湖南雨花区杨家山立交桥西南</w:t>
            </w:r>
            <w:r>
              <w:rPr>
                <w:rFonts w:hint="default" w:ascii="Times New Roman" w:hAnsi="Times New Roman" w:eastAsia="宋体" w:cs="Times New Roman"/>
                <w:color w:val="000000"/>
                <w:kern w:val="2"/>
                <w:sz w:val="16"/>
                <w:szCs w:val="16"/>
                <w:highlight w:val="none"/>
                <w:lang w:val="en-US" w:eastAsia="zh-CN" w:bidi="ar"/>
              </w:rPr>
              <w:t>1</w:t>
            </w:r>
            <w:r>
              <w:rPr>
                <w:rFonts w:hint="eastAsia" w:ascii="Times New Roman" w:hAnsi="Times New Roman" w:eastAsia="宋体" w:cs="宋体"/>
                <w:color w:val="000000"/>
                <w:kern w:val="2"/>
                <w:sz w:val="16"/>
                <w:szCs w:val="16"/>
                <w:highlight w:val="none"/>
                <w:lang w:val="en-US" w:eastAsia="zh-CN" w:bidi="ar"/>
              </w:rPr>
              <w:t>栋的商铺，建筑面积</w:t>
            </w:r>
            <w:r>
              <w:rPr>
                <w:rFonts w:hint="default" w:ascii="Times New Roman" w:hAnsi="Times New Roman" w:eastAsia="宋体" w:cs="Times New Roman"/>
                <w:color w:val="000000"/>
                <w:kern w:val="2"/>
                <w:sz w:val="16"/>
                <w:szCs w:val="16"/>
                <w:highlight w:val="none"/>
                <w:lang w:val="en-US" w:eastAsia="zh-CN" w:bidi="ar"/>
              </w:rPr>
              <w:t>4345.99</w:t>
            </w:r>
            <w:r>
              <w:rPr>
                <w:rFonts w:hint="eastAsia" w:ascii="Times New Roman" w:hAnsi="Times New Roman" w:eastAsia="宋体" w:cs="宋体"/>
                <w:color w:val="000000"/>
                <w:kern w:val="2"/>
                <w:sz w:val="16"/>
                <w:szCs w:val="16"/>
                <w:highlight w:val="none"/>
                <w:lang w:val="en-US" w:eastAsia="zh-CN" w:bidi="ar"/>
              </w:rPr>
              <w:t>平方米</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保证人：鲁国平、陈伟平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象山万象建材装璜市场有限公司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3,000.00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101.83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3,101.83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r>
              <w:rPr>
                <w:rStyle w:val="4"/>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抵押物：象山县象山港路</w:t>
            </w:r>
            <w:r>
              <w:rPr>
                <w:rFonts w:hint="default" w:ascii="Times New Roman" w:hAnsi="Times New Roman" w:eastAsia="宋体" w:cs="Times New Roman"/>
                <w:color w:val="000000"/>
                <w:kern w:val="2"/>
                <w:sz w:val="16"/>
                <w:szCs w:val="16"/>
                <w:highlight w:val="none"/>
                <w:lang w:val="en-US" w:eastAsia="zh-CN" w:bidi="ar"/>
              </w:rPr>
              <w:t>68</w:t>
            </w:r>
            <w:r>
              <w:rPr>
                <w:rFonts w:hint="eastAsia" w:ascii="Times New Roman" w:hAnsi="Times New Roman" w:eastAsia="宋体" w:cs="宋体"/>
                <w:color w:val="000000"/>
                <w:kern w:val="2"/>
                <w:sz w:val="16"/>
                <w:szCs w:val="16"/>
                <w:highlight w:val="none"/>
                <w:lang w:val="en-US" w:eastAsia="zh-CN" w:bidi="ar"/>
              </w:rPr>
              <w:t>号建材市场的</w:t>
            </w:r>
            <w:r>
              <w:rPr>
                <w:rFonts w:hint="default" w:ascii="Times New Roman" w:hAnsi="Times New Roman" w:eastAsia="宋体" w:cs="Times New Roman"/>
                <w:color w:val="000000"/>
                <w:kern w:val="2"/>
                <w:sz w:val="16"/>
                <w:szCs w:val="16"/>
                <w:highlight w:val="none"/>
                <w:lang w:val="en-US" w:eastAsia="zh-CN" w:bidi="ar"/>
              </w:rPr>
              <w:t>66</w:t>
            </w:r>
            <w:r>
              <w:rPr>
                <w:rFonts w:hint="eastAsia" w:ascii="Times New Roman" w:hAnsi="Times New Roman" w:eastAsia="宋体" w:cs="宋体"/>
                <w:color w:val="000000"/>
                <w:kern w:val="2"/>
                <w:sz w:val="16"/>
                <w:szCs w:val="16"/>
                <w:highlight w:val="none"/>
                <w:lang w:val="en-US" w:eastAsia="zh-CN" w:bidi="ar"/>
              </w:rPr>
              <w:t>个商铺，面积共计</w:t>
            </w:r>
            <w:r>
              <w:rPr>
                <w:rFonts w:hint="default" w:ascii="Times New Roman" w:hAnsi="Times New Roman" w:eastAsia="宋体" w:cs="Times New Roman"/>
                <w:color w:val="000000"/>
                <w:kern w:val="2"/>
                <w:sz w:val="16"/>
                <w:szCs w:val="16"/>
                <w:highlight w:val="none"/>
                <w:lang w:val="en-US" w:eastAsia="zh-CN" w:bidi="ar"/>
              </w:rPr>
              <w:t>4770.32</w:t>
            </w:r>
            <w:r>
              <w:rPr>
                <w:rFonts w:hint="eastAsia" w:ascii="Times New Roman" w:hAnsi="Times New Roman" w:eastAsia="宋体" w:cs="宋体"/>
                <w:color w:val="000000"/>
                <w:kern w:val="2"/>
                <w:sz w:val="16"/>
                <w:szCs w:val="16"/>
                <w:highlight w:val="none"/>
                <w:lang w:val="en-US" w:eastAsia="zh-CN" w:bidi="ar"/>
              </w:rPr>
              <w:t>平米</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保证人：林茜、王正国</w:t>
            </w:r>
          </w:p>
        </w:tc>
      </w:tr>
      <w:tr>
        <w:tblPrEx>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宁波万象进出口有限公司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1,211.79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65.00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1,276.79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r>
              <w:rPr>
                <w:rStyle w:val="4"/>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抵押物：象山县象山港路</w:t>
            </w:r>
            <w:r>
              <w:rPr>
                <w:rFonts w:hint="default" w:ascii="Times New Roman" w:hAnsi="Times New Roman" w:eastAsia="宋体" w:cs="Times New Roman"/>
                <w:color w:val="000000"/>
                <w:kern w:val="2"/>
                <w:sz w:val="16"/>
                <w:szCs w:val="16"/>
                <w:highlight w:val="none"/>
                <w:lang w:val="en-US" w:eastAsia="zh-CN" w:bidi="ar"/>
              </w:rPr>
              <w:t>68</w:t>
            </w:r>
            <w:r>
              <w:rPr>
                <w:rFonts w:hint="eastAsia" w:ascii="Times New Roman" w:hAnsi="Times New Roman" w:eastAsia="宋体" w:cs="宋体"/>
                <w:color w:val="000000"/>
                <w:kern w:val="2"/>
                <w:sz w:val="16"/>
                <w:szCs w:val="16"/>
                <w:highlight w:val="none"/>
                <w:lang w:val="en-US" w:eastAsia="zh-CN" w:bidi="ar"/>
              </w:rPr>
              <w:t>号建材市场的</w:t>
            </w:r>
            <w:r>
              <w:rPr>
                <w:rFonts w:hint="default" w:ascii="Times New Roman" w:hAnsi="Times New Roman" w:eastAsia="宋体" w:cs="Times New Roman"/>
                <w:color w:val="000000"/>
                <w:kern w:val="2"/>
                <w:sz w:val="16"/>
                <w:szCs w:val="16"/>
                <w:highlight w:val="none"/>
                <w:lang w:val="en-US" w:eastAsia="zh-CN" w:bidi="ar"/>
              </w:rPr>
              <w:t>66</w:t>
            </w:r>
            <w:r>
              <w:rPr>
                <w:rFonts w:hint="eastAsia" w:ascii="Times New Roman" w:hAnsi="Times New Roman" w:eastAsia="宋体" w:cs="宋体"/>
                <w:color w:val="000000"/>
                <w:kern w:val="2"/>
                <w:sz w:val="16"/>
                <w:szCs w:val="16"/>
                <w:highlight w:val="none"/>
                <w:lang w:val="en-US" w:eastAsia="zh-CN" w:bidi="ar"/>
              </w:rPr>
              <w:t>个商铺（二押），面积共计</w:t>
            </w:r>
            <w:r>
              <w:rPr>
                <w:rFonts w:hint="default" w:ascii="Times New Roman" w:hAnsi="Times New Roman" w:eastAsia="宋体" w:cs="Times New Roman"/>
                <w:color w:val="000000"/>
                <w:kern w:val="2"/>
                <w:sz w:val="16"/>
                <w:szCs w:val="16"/>
                <w:highlight w:val="none"/>
                <w:lang w:val="en-US" w:eastAsia="zh-CN" w:bidi="ar"/>
              </w:rPr>
              <w:t>4770.32</w:t>
            </w:r>
            <w:r>
              <w:rPr>
                <w:rFonts w:hint="eastAsia" w:ascii="Times New Roman" w:hAnsi="Times New Roman" w:eastAsia="宋体" w:cs="宋体"/>
                <w:color w:val="000000"/>
                <w:kern w:val="2"/>
                <w:sz w:val="16"/>
                <w:szCs w:val="16"/>
                <w:highlight w:val="none"/>
                <w:lang w:val="en-US" w:eastAsia="zh-CN" w:bidi="ar"/>
              </w:rPr>
              <w:t>平米</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保证人：王正国、林茜、宁波万象控股集团有限公司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浙江心连心电器有限公司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2,802.53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58.78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2,861.31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破产终结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r>
              <w:rPr>
                <w:rStyle w:val="4"/>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抵押物：慈溪市白沙路街道嘉里商务大厦</w:t>
            </w:r>
            <w:r>
              <w:rPr>
                <w:rFonts w:hint="default" w:ascii="Times New Roman" w:hAnsi="Times New Roman" w:eastAsia="宋体" w:cs="Times New Roman"/>
                <w:color w:val="000000"/>
                <w:kern w:val="2"/>
                <w:sz w:val="16"/>
                <w:szCs w:val="16"/>
                <w:highlight w:val="none"/>
                <w:lang w:val="en-US" w:eastAsia="zh-CN" w:bidi="ar"/>
              </w:rPr>
              <w:t>1</w:t>
            </w:r>
            <w:r>
              <w:rPr>
                <w:rFonts w:hint="eastAsia" w:ascii="Times New Roman" w:hAnsi="Times New Roman" w:eastAsia="宋体" w:cs="宋体"/>
                <w:color w:val="000000"/>
                <w:kern w:val="2"/>
                <w:sz w:val="16"/>
                <w:szCs w:val="16"/>
                <w:highlight w:val="none"/>
                <w:lang w:val="en-US" w:eastAsia="zh-CN" w:bidi="ar"/>
              </w:rPr>
              <w:t>号楼</w:t>
            </w:r>
            <w:r>
              <w:rPr>
                <w:rFonts w:hint="default" w:ascii="Times New Roman" w:hAnsi="Times New Roman" w:eastAsia="宋体" w:cs="Times New Roman"/>
                <w:color w:val="000000"/>
                <w:kern w:val="2"/>
                <w:sz w:val="16"/>
                <w:szCs w:val="16"/>
                <w:highlight w:val="none"/>
                <w:lang w:val="en-US" w:eastAsia="zh-CN" w:bidi="ar"/>
              </w:rPr>
              <w:t>19-1</w:t>
            </w:r>
            <w:r>
              <w:rPr>
                <w:rFonts w:hint="eastAsia" w:ascii="Times New Roman" w:hAnsi="Times New Roman" w:eastAsia="宋体" w:cs="宋体"/>
                <w:color w:val="000000"/>
                <w:kern w:val="2"/>
                <w:sz w:val="16"/>
                <w:szCs w:val="16"/>
                <w:highlight w:val="none"/>
                <w:lang w:val="en-US" w:eastAsia="zh-CN" w:bidi="ar"/>
              </w:rPr>
              <w:t>室</w:t>
            </w:r>
            <w:r>
              <w:rPr>
                <w:rFonts w:hint="default" w:ascii="Times New Roman" w:hAnsi="Times New Roman" w:eastAsia="宋体" w:cs="Times New Roman"/>
                <w:color w:val="000000"/>
                <w:kern w:val="2"/>
                <w:sz w:val="16"/>
                <w:szCs w:val="16"/>
                <w:highlight w:val="none"/>
                <w:lang w:val="en-US" w:eastAsia="zh-CN" w:bidi="ar"/>
              </w:rPr>
              <w:t>-19-13</w:t>
            </w:r>
            <w:r>
              <w:rPr>
                <w:rFonts w:hint="eastAsia" w:ascii="Times New Roman" w:hAnsi="Times New Roman" w:eastAsia="宋体" w:cs="宋体"/>
                <w:color w:val="000000"/>
                <w:kern w:val="2"/>
                <w:sz w:val="16"/>
                <w:szCs w:val="16"/>
                <w:highlight w:val="none"/>
                <w:lang w:val="en-US" w:eastAsia="zh-CN" w:bidi="ar"/>
              </w:rPr>
              <w:t>室，建筑面积</w:t>
            </w:r>
            <w:r>
              <w:rPr>
                <w:rFonts w:hint="default" w:ascii="Times New Roman" w:hAnsi="Times New Roman" w:eastAsia="宋体" w:cs="Times New Roman"/>
                <w:color w:val="000000"/>
                <w:kern w:val="2"/>
                <w:sz w:val="16"/>
                <w:szCs w:val="16"/>
                <w:highlight w:val="none"/>
                <w:lang w:val="en-US" w:eastAsia="zh-CN" w:bidi="ar"/>
              </w:rPr>
              <w:t>881.15</w:t>
            </w:r>
            <w:r>
              <w:rPr>
                <w:rFonts w:hint="eastAsia" w:ascii="Times New Roman" w:hAnsi="Times New Roman" w:eastAsia="宋体" w:cs="宋体"/>
                <w:color w:val="000000"/>
                <w:kern w:val="2"/>
                <w:sz w:val="16"/>
                <w:szCs w:val="16"/>
                <w:highlight w:val="none"/>
                <w:lang w:val="en-US" w:eastAsia="zh-CN" w:bidi="ar"/>
              </w:rPr>
              <w:t>平方米</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保证人：慈溪市樱美电器有限公司、慈溪市一得汽车服务有限公司、飞龙家电集团有限公司、徐寅达、胡丰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象山丹峰之星汽车维修服务有限公司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2,752.00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399.00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3,151.00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r>
              <w:rPr>
                <w:rStyle w:val="4"/>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抵押物：浙江新丹峰控股集团有限公司位于象山县丹西街道丹峰西路</w:t>
            </w:r>
            <w:r>
              <w:rPr>
                <w:rFonts w:hint="default" w:ascii="Times New Roman" w:hAnsi="Times New Roman" w:eastAsia="宋体" w:cs="Times New Roman"/>
                <w:color w:val="000000"/>
                <w:kern w:val="2"/>
                <w:sz w:val="16"/>
                <w:szCs w:val="16"/>
                <w:highlight w:val="none"/>
                <w:lang w:val="en-US" w:eastAsia="zh-CN" w:bidi="ar"/>
              </w:rPr>
              <w:t>18-20</w:t>
            </w:r>
            <w:r>
              <w:rPr>
                <w:rFonts w:hint="eastAsia" w:ascii="Times New Roman" w:hAnsi="Times New Roman" w:eastAsia="宋体" w:cs="宋体"/>
                <w:color w:val="000000"/>
                <w:kern w:val="2"/>
                <w:sz w:val="16"/>
                <w:szCs w:val="16"/>
                <w:highlight w:val="none"/>
                <w:lang w:val="en-US" w:eastAsia="zh-CN" w:bidi="ar"/>
              </w:rPr>
              <w:t>号商业，建筑面积</w:t>
            </w:r>
            <w:r>
              <w:rPr>
                <w:rFonts w:hint="default" w:ascii="Times New Roman" w:hAnsi="Times New Roman" w:eastAsia="宋体" w:cs="Times New Roman"/>
                <w:color w:val="000000"/>
                <w:kern w:val="2"/>
                <w:sz w:val="16"/>
                <w:szCs w:val="16"/>
                <w:highlight w:val="none"/>
                <w:lang w:val="en-US" w:eastAsia="zh-CN" w:bidi="ar"/>
              </w:rPr>
              <w:t>1413.19</w:t>
            </w:r>
            <w:r>
              <w:rPr>
                <w:rFonts w:hint="eastAsia" w:ascii="Times New Roman" w:hAnsi="Times New Roman" w:eastAsia="宋体" w:cs="宋体"/>
                <w:color w:val="000000"/>
                <w:kern w:val="2"/>
                <w:sz w:val="16"/>
                <w:szCs w:val="16"/>
                <w:highlight w:val="none"/>
                <w:lang w:val="en-US" w:eastAsia="zh-CN" w:bidi="ar"/>
              </w:rPr>
              <w:t>平方米</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保证人：浙江新丹峰控股集团有限公司、陈小方、张培娟、陈根弟、陈世良、王梅红</w:t>
            </w:r>
          </w:p>
        </w:tc>
      </w:tr>
      <w:tr>
        <w:tblPrEx>
          <w:shd w:val="clear" w:color="auto" w:fill="auto"/>
        </w:tblPrEx>
        <w:trPr>
          <w:gridAfter w:val="5"/>
          <w:wAfter w:w="17185" w:type="pct"/>
          <w:trHeight w:val="6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慈溪市经协塑化实业公司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2,610.94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29.64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2,640.58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破产终结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保证人：杜天明、庄洁</w:t>
            </w:r>
          </w:p>
        </w:tc>
      </w:tr>
      <w:tr>
        <w:tblPrEx>
          <w:shd w:val="clear" w:color="auto" w:fill="auto"/>
        </w:tblPrEx>
        <w:trPr>
          <w:gridAfter w:val="5"/>
          <w:wAfter w:w="17185" w:type="pct"/>
          <w:trHeight w:val="6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爱华控股集团有限公司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台州市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2,364.70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188.34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2,553.04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破产清算</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保证人：浙江爱华房地产开发有限公司、项道铨、陈爱丽</w:t>
            </w:r>
          </w:p>
        </w:tc>
      </w:tr>
      <w:tr>
        <w:tblPrEx>
          <w:shd w:val="clear" w:color="auto" w:fill="auto"/>
        </w:tblPrEx>
        <w:trPr>
          <w:gridAfter w:val="5"/>
          <w:wAfter w:w="17185" w:type="pct"/>
          <w:trHeight w:val="392"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绍兴县嘉嘉贸易有限公司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绍兴市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2,252.36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239.37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2,491.73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保证人：绍兴县承乾贸易有限公司、绍兴县正如贸易有限公司、胡云强、陈惠敏、王增阳、查建梅、沈土根、查渺清、魏福云、谢卫红</w:t>
            </w:r>
          </w:p>
        </w:tc>
      </w:tr>
      <w:tr>
        <w:tblPrEx>
          <w:shd w:val="clear" w:color="auto" w:fill="auto"/>
        </w:tblPrEx>
        <w:trPr>
          <w:gridAfter w:val="5"/>
          <w:wAfter w:w="17185" w:type="pct"/>
          <w:trHeight w:val="392"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宁波摩尔顿鞋业有限公司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宁波市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2,000.00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348.43</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2,348.43</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保证人：龚挺</w:t>
            </w:r>
          </w:p>
        </w:tc>
      </w:tr>
      <w:tr>
        <w:tblPrEx>
          <w:shd w:val="clear" w:color="auto" w:fill="auto"/>
        </w:tblPrEx>
        <w:trPr>
          <w:gridAfter w:val="5"/>
          <w:wAfter w:w="17185" w:type="pct"/>
          <w:trHeight w:val="6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浙江日松管业有限公司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绍兴市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3,990.00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3,842.02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7,832.02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w:t>
            </w:r>
            <w:r>
              <w:rPr>
                <w:rStyle w:val="4"/>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抵押物：绍兴县故里贸易有限公司名下位于上虞百官街道解放街</w:t>
            </w:r>
            <w:r>
              <w:rPr>
                <w:rFonts w:hint="default" w:ascii="Times New Roman" w:hAnsi="Times New Roman" w:eastAsia="宋体" w:cs="Times New Roman"/>
                <w:color w:val="000000"/>
                <w:kern w:val="2"/>
                <w:sz w:val="16"/>
                <w:szCs w:val="16"/>
                <w:highlight w:val="none"/>
                <w:lang w:val="en-US" w:eastAsia="zh-CN" w:bidi="ar"/>
              </w:rPr>
              <w:t>92</w:t>
            </w:r>
            <w:r>
              <w:rPr>
                <w:rFonts w:hint="eastAsia" w:ascii="Times New Roman" w:hAnsi="Times New Roman" w:eastAsia="宋体" w:cs="宋体"/>
                <w:color w:val="000000"/>
                <w:kern w:val="2"/>
                <w:sz w:val="16"/>
                <w:szCs w:val="16"/>
                <w:highlight w:val="none"/>
                <w:lang w:val="en-US" w:eastAsia="zh-CN" w:bidi="ar"/>
              </w:rPr>
              <w:t>号、横街路</w:t>
            </w:r>
            <w:r>
              <w:rPr>
                <w:rFonts w:hint="default" w:ascii="Times New Roman" w:hAnsi="Times New Roman" w:eastAsia="宋体" w:cs="Times New Roman"/>
                <w:color w:val="000000"/>
                <w:kern w:val="2"/>
                <w:sz w:val="16"/>
                <w:szCs w:val="16"/>
                <w:highlight w:val="none"/>
                <w:lang w:val="en-US" w:eastAsia="zh-CN" w:bidi="ar"/>
              </w:rPr>
              <w:t>51</w:t>
            </w:r>
            <w:r>
              <w:rPr>
                <w:rFonts w:hint="eastAsia" w:ascii="Times New Roman" w:hAnsi="Times New Roman" w:eastAsia="宋体" w:cs="宋体"/>
                <w:color w:val="000000"/>
                <w:kern w:val="2"/>
                <w:sz w:val="16"/>
                <w:szCs w:val="16"/>
                <w:highlight w:val="none"/>
                <w:lang w:val="en-US" w:eastAsia="zh-CN" w:bidi="ar"/>
              </w:rPr>
              <w:t>号商业用房，建筑面积</w:t>
            </w:r>
            <w:r>
              <w:rPr>
                <w:rFonts w:hint="default" w:ascii="Times New Roman" w:hAnsi="Times New Roman" w:eastAsia="宋体" w:cs="Times New Roman"/>
                <w:color w:val="000000"/>
                <w:kern w:val="2"/>
                <w:sz w:val="16"/>
                <w:szCs w:val="16"/>
                <w:highlight w:val="none"/>
                <w:lang w:val="en-US" w:eastAsia="zh-CN" w:bidi="ar"/>
              </w:rPr>
              <w:t>3950.4</w:t>
            </w:r>
            <w:r>
              <w:rPr>
                <w:rFonts w:hint="eastAsia" w:ascii="Times New Roman" w:hAnsi="Times New Roman" w:eastAsia="宋体" w:cs="宋体"/>
                <w:color w:val="000000"/>
                <w:kern w:val="2"/>
                <w:sz w:val="16"/>
                <w:szCs w:val="16"/>
                <w:highlight w:val="none"/>
                <w:lang w:val="en-US" w:eastAsia="zh-CN" w:bidi="ar"/>
              </w:rPr>
              <w:t>平方米</w:t>
            </w:r>
            <w:r>
              <w:rPr>
                <w:rFonts w:hint="default" w:ascii="Times New Roman" w:hAnsi="Times New Roman" w:eastAsia="宋体" w:cs="Times New Roman"/>
                <w:color w:val="000000"/>
                <w:kern w:val="2"/>
                <w:sz w:val="16"/>
                <w:szCs w:val="16"/>
                <w:highlight w:val="none"/>
                <w:lang w:val="en-US" w:eastAsia="zh-CN" w:bidi="ar"/>
              </w:rPr>
              <w:br w:type="textWrapping"/>
            </w:r>
            <w:r>
              <w:rPr>
                <w:rFonts w:hint="eastAsia" w:ascii="Times New Roman" w:hAnsi="Times New Roman" w:eastAsia="宋体" w:cs="宋体"/>
                <w:color w:val="000000"/>
                <w:kern w:val="2"/>
                <w:sz w:val="16"/>
                <w:szCs w:val="16"/>
                <w:highlight w:val="none"/>
                <w:lang w:val="en-US" w:eastAsia="zh-CN" w:bidi="ar"/>
              </w:rPr>
              <w:t>保证人：上虞市贝赛克自行车配件厂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浙江天河高新金属材料有限公司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3,373.36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1,030.59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4,403.95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保证人：浙江飞越铜业有限公司、天河集团有限公司、应杰、应卓宁、应奔驰、应美媛、张高强、张晓飞、李红艳</w:t>
            </w:r>
          </w:p>
        </w:tc>
      </w:tr>
      <w:tr>
        <w:tblPrEx>
          <w:shd w:val="clear" w:color="auto" w:fill="auto"/>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浙江超越实业有限公司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1,463.71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1,091.40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2,555.11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保证人：浙江隆泰门业有限公司、浙江朗圣实业有限公司、超越控股集团有限公司、吴子广、应丽、吴岩禄、黄雨、汤丽宏</w:t>
            </w:r>
          </w:p>
        </w:tc>
      </w:tr>
      <w:tr>
        <w:tblPrEx>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19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浙江永晖工具制造有限公司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1,220.57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334.64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1,555.21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保证人：浙江海王电器有限公司、浙江萨帕斯工具制造有限公司、王文江、陈海珍、马俊、程巧、姚晖、高俏虹</w:t>
            </w:r>
          </w:p>
        </w:tc>
      </w:tr>
      <w:tr>
        <w:tblPrEx>
          <w:shd w:val="clear" w:color="auto" w:fill="auto"/>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浙江海王电器有限公司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1,172.70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299.67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1,472.37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保证人：浙江永晖工具制造有限公司、浙江萨帕斯工具制造有限公司、王文江、陈海珍、马俊、程巧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义乌耘多贸易有限公司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2,386.22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2,755.87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5,142.09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eastAsia="zh-Hans"/>
              </w:rPr>
            </w:pPr>
            <w:r>
              <w:rPr>
                <w:rFonts w:hint="eastAsia" w:ascii="Times New Roman" w:hAnsi="Times New Roman" w:eastAsia="宋体" w:cs="宋体"/>
                <w:color w:val="000000"/>
                <w:kern w:val="2"/>
                <w:sz w:val="16"/>
                <w:szCs w:val="16"/>
                <w:highlight w:val="none"/>
                <w:lang w:val="en-US" w:eastAsia="zh-CN" w:bidi="ar"/>
              </w:rPr>
              <w:t>保证人：浙江红树林服饰有限公司、蒋碧筠、许文翠</w:t>
            </w:r>
            <w:r>
              <w:rPr>
                <w:rFonts w:hint="eastAsia" w:ascii="Times New Roman" w:hAnsi="Times New Roman" w:eastAsia="宋体" w:cs="宋体"/>
                <w:color w:val="000000"/>
                <w:kern w:val="2"/>
                <w:sz w:val="16"/>
                <w:szCs w:val="16"/>
                <w:highlight w:val="none"/>
                <w:lang w:val="en-US" w:eastAsia="zh-Hans" w:bidi="ar"/>
              </w:rPr>
              <w:t>、金华市牧觅佳野纺织服饰有限公司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22</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浦江县森泰纺织品工艺有限公司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2,200.99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1,322.68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3,523.67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保证人：浦江科大包装有限公司、浦江宏泰工艺有限公司、张钢松、黄玲珍、金建军、黄胜、张灵红、黄茂富、黄宝仙、黄刚、于惠阳、吴强、方鸿雁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浙江阿罗逊机械制造有限公司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1,920.17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1,773.96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3,694.13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破产清算</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保证人：浙江太平工贸有限公司、吕泽亮、吴刚、胡小路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401"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浙江隆成得众门业有限公司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1,808.34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1,222.56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3,030.90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保证人：浙江洪塘工贸有限公司、浙江泰德家居用品有限公司、任文学、任萍、李建华、朱英丽、王辉、施婷婷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浙江金钢动力机械有限公司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1,000.00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801.83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1,801.83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 </w:t>
            </w:r>
            <w:r>
              <w:rPr>
                <w:rStyle w:val="4"/>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保证人：浙江太平盛世实业有限公司、吴用、吕毓群、吕智惠</w:t>
            </w:r>
            <w:bookmarkStart w:id="0" w:name="_GoBack"/>
            <w:bookmarkEnd w:id="0"/>
            <w:r>
              <w:rPr>
                <w:rFonts w:hint="eastAsia" w:ascii="Times New Roman" w:hAnsi="Times New Roman" w:eastAsia="宋体" w:cs="宋体"/>
                <w:color w:val="000000"/>
                <w:kern w:val="2"/>
                <w:sz w:val="16"/>
                <w:szCs w:val="16"/>
                <w:highlight w:val="none"/>
                <w:lang w:val="en-US" w:eastAsia="zh-CN" w:bidi="ar"/>
              </w:rPr>
              <w:t>、吴佳莉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26</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浙江中泰和润铝业有限公司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1,367.94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1,367.94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保证人：浙江永康力士达铝业有限公司、天河集团有限公司、胡建、应美红、胡正奔、胡真荣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浙江诚兴光伏科技有限公司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金华市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453.97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453.97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破产清算</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保证人：浦江万赛摩擦材料有限公司、李飞（已死亡）、洪优优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浙江金洋控股集团有限公司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杭州市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4,450.00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633.37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5,083.37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执行中</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保证人：杭州宏峰纺织集团公司、傅春霞、张宇、周杏芬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29</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杭州禾声科技有限公司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杭州市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3,834.72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422.79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4,257.51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破产清算</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保证人：智慧海派科技有限公司、深圳市海派通讯科技有限公司、邹永杭、张奕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30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华太建设集团有限公司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台州市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1,229.59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125.65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1,355.24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破产清算</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保证人：温岭精磊商品混凝土有限公司、天颂建设集团有限公司、王良财、颜素连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31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杭州姗意艺术特长培训有限公司</w:t>
            </w:r>
          </w:p>
        </w:tc>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杭州市</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100.00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5.90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default" w:ascii="Times New Roman" w:hAnsi="Times New Roman" w:eastAsia="宋体" w:cs="Times New Roman"/>
                <w:color w:val="000000"/>
                <w:kern w:val="2"/>
                <w:sz w:val="16"/>
                <w:szCs w:val="16"/>
                <w:highlight w:val="none"/>
                <w:lang w:val="en-US" w:eastAsia="zh-CN" w:bidi="ar"/>
              </w:rPr>
              <w:t xml:space="preserve">105.90 </w:t>
            </w: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执行终结</w:t>
            </w:r>
          </w:p>
        </w:tc>
        <w:tc>
          <w:tcPr>
            <w:tcW w:w="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6"/>
                <w:szCs w:val="16"/>
                <w:highlight w:val="none"/>
                <w:lang w:val="en-US"/>
              </w:rPr>
            </w:pPr>
            <w:r>
              <w:rPr>
                <w:rFonts w:hint="eastAsia" w:ascii="Times New Roman" w:hAnsi="Times New Roman" w:eastAsia="宋体" w:cs="宋体"/>
                <w:color w:val="000000"/>
                <w:kern w:val="2"/>
                <w:sz w:val="16"/>
                <w:szCs w:val="16"/>
                <w:highlight w:val="none"/>
                <w:lang w:val="en-US" w:eastAsia="zh-CN" w:bidi="ar"/>
              </w:rPr>
              <w:t>保证人：杭州姗英艺术特长培训有限责任公司、杭州聚美艺术特长培训有限公司、楼晓、刘红霞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3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kern w:val="0"/>
                <w:sz w:val="16"/>
                <w:szCs w:val="16"/>
                <w:highlight w:val="none"/>
                <w:lang w:val="en-US"/>
              </w:rPr>
            </w:pPr>
            <w:r>
              <w:rPr>
                <w:rFonts w:hint="eastAsia" w:ascii="宋体" w:hAnsi="宋体" w:eastAsia="宋体" w:cs="宋体"/>
                <w:b/>
                <w:bCs w:val="0"/>
                <w:color w:val="000000"/>
                <w:kern w:val="0"/>
                <w:sz w:val="16"/>
                <w:szCs w:val="16"/>
                <w:highlight w:val="none"/>
                <w:lang w:val="en-US" w:eastAsia="zh-CN" w:bidi="ar"/>
              </w:rPr>
              <w:t>合计</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kern w:val="0"/>
                <w:sz w:val="16"/>
                <w:szCs w:val="16"/>
                <w:highlight w:val="none"/>
                <w:lang w:val="en-US"/>
              </w:rPr>
            </w:pPr>
            <w:r>
              <w:rPr>
                <w:rFonts w:hint="eastAsia" w:ascii="宋体" w:hAnsi="宋体" w:eastAsia="宋体" w:cs="宋体"/>
                <w:b/>
                <w:bCs w:val="0"/>
                <w:color w:val="000000"/>
                <w:kern w:val="0"/>
                <w:sz w:val="16"/>
                <w:szCs w:val="16"/>
                <w:highlight w:val="none"/>
                <w:lang w:val="en-US" w:eastAsia="zh-CN" w:bidi="ar"/>
              </w:rPr>
              <w:t xml:space="preserve">126,932.57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kern w:val="0"/>
                <w:sz w:val="16"/>
                <w:szCs w:val="16"/>
                <w:highlight w:val="none"/>
                <w:lang w:val="en-US"/>
              </w:rPr>
            </w:pPr>
            <w:r>
              <w:rPr>
                <w:rFonts w:hint="eastAsia" w:ascii="宋体" w:hAnsi="宋体" w:eastAsia="宋体" w:cs="宋体"/>
                <w:b/>
                <w:bCs w:val="0"/>
                <w:color w:val="000000"/>
                <w:kern w:val="0"/>
                <w:sz w:val="16"/>
                <w:szCs w:val="16"/>
                <w:highlight w:val="none"/>
                <w:lang w:val="en-US" w:eastAsia="zh-CN" w:bidi="ar"/>
              </w:rPr>
              <w:t xml:space="preserve">27,050.94 </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kern w:val="0"/>
                <w:sz w:val="16"/>
                <w:szCs w:val="16"/>
                <w:highlight w:val="none"/>
                <w:lang w:val="en-US"/>
              </w:rPr>
            </w:pPr>
            <w:r>
              <w:rPr>
                <w:rFonts w:hint="eastAsia" w:ascii="宋体" w:hAnsi="宋体" w:eastAsia="宋体" w:cs="宋体"/>
                <w:b/>
                <w:bCs w:val="0"/>
                <w:color w:val="000000"/>
                <w:kern w:val="0"/>
                <w:sz w:val="16"/>
                <w:szCs w:val="16"/>
                <w:highlight w:val="none"/>
                <w:lang w:val="en-US" w:eastAsia="zh-CN" w:bidi="ar"/>
              </w:rPr>
              <w:t xml:space="preserve">153,983.51 </w:t>
            </w:r>
          </w:p>
        </w:tc>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5"/>
          <w:wAfter w:w="17185" w:type="pct"/>
          <w:trHeight w:val="240" w:hRule="atLeast"/>
        </w:trPr>
        <w:tc>
          <w:tcPr>
            <w:tcW w:w="2239"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bCs w:val="0"/>
                <w:color w:val="000000"/>
                <w:kern w:val="0"/>
                <w:sz w:val="16"/>
                <w:szCs w:val="16"/>
                <w:highlight w:val="none"/>
                <w:lang w:val="en-US"/>
              </w:rPr>
            </w:pPr>
            <w:r>
              <w:rPr>
                <w:rFonts w:hint="eastAsia" w:ascii="宋体" w:hAnsi="宋体" w:eastAsia="宋体" w:cs="宋体"/>
                <w:color w:val="000000"/>
                <w:kern w:val="0"/>
                <w:sz w:val="16"/>
                <w:szCs w:val="16"/>
                <w:highlight w:val="none"/>
                <w:lang w:val="en-US" w:eastAsia="zh-CN" w:bidi="ar"/>
              </w:rPr>
              <w:t>备注：宁波太平洋海运有限公司债权利息基准日为2017年10月11日，其余均为接收基准日。</w:t>
            </w:r>
          </w:p>
        </w:tc>
      </w:tr>
    </w:tbl>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sz w:val="18"/>
          <w:szCs w:val="18"/>
          <w:highlight w:val="none"/>
          <w:lang w:val="en-US"/>
        </w:rPr>
      </w:pP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特别提示及声明：以上信息仅供参考，我分公司不对其承担任何法律责任，资产实际情况以借据、合同、法院判决等有关法律资料为准，最终组包户数以实际情况为准。</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上述资产的交易对象须为在中国境内注册并合法存续的法人或者其他组织或具有完全民事行为能力的自然人；交易对象不得为：国家公务员、金融监管机构工作人员、政法干警、金融资产管理公司工作人员、债务人管理人员、参与资产处置工作的律师、会计师、评估师等中介机构等关联人或者上述关联人参与的非金融机构法人；以及与不良债权转让的金融资产管理公司工作人员、债务人或者受托资产评估机构负责人员等有直系亲属关系的人员。</w:t>
      </w:r>
    </w:p>
    <w:p>
      <w:pPr>
        <w:keepNext w:val="0"/>
        <w:keepLines w:val="0"/>
        <w:widowControl w:val="0"/>
        <w:suppressLineNumbers w:val="0"/>
        <w:adjustRightInd w:val="0"/>
        <w:snapToGrid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有受让意向者请速与我分公司联系商洽。任何对本处置项目有疑问或异议者均可提出征询或异议。征询或异议的有效期限为自发布之日起</w:t>
      </w:r>
      <w:r>
        <w:rPr>
          <w:rFonts w:hint="default" w:ascii="Times New Roman" w:hAnsi="Times New Roman" w:eastAsia="宋体" w:cs="Times New Roman"/>
          <w:color w:val="000000"/>
          <w:kern w:val="2"/>
          <w:sz w:val="21"/>
          <w:szCs w:val="22"/>
          <w:highlight w:val="none"/>
          <w:lang w:val="en-US" w:eastAsia="zh-CN" w:bidi="ar"/>
        </w:rPr>
        <w:t>20</w:t>
      </w:r>
      <w:r>
        <w:rPr>
          <w:rFonts w:hint="eastAsia" w:ascii="Times New Roman" w:hAnsi="Times New Roman" w:eastAsia="宋体" w:cs="宋体"/>
          <w:color w:val="000000"/>
          <w:kern w:val="2"/>
          <w:sz w:val="21"/>
          <w:szCs w:val="22"/>
          <w:highlight w:val="none"/>
          <w:lang w:val="en-US" w:eastAsia="zh-CN" w:bidi="ar"/>
        </w:rPr>
        <w:t>个工作日。</w:t>
      </w:r>
    </w:p>
    <w:p>
      <w:pPr>
        <w:keepNext w:val="0"/>
        <w:keepLines w:val="0"/>
        <w:widowControl w:val="0"/>
        <w:suppressLineNumbers w:val="0"/>
        <w:adjustRightInd w:val="0"/>
        <w:snapToGrid w:val="0"/>
        <w:spacing w:before="0" w:beforeAutospacing="0" w:after="0" w:afterAutospacing="0"/>
        <w:ind w:left="0" w:right="0" w:firstLine="420" w:firstLineChars="200"/>
        <w:jc w:val="both"/>
        <w:rPr>
          <w:color w:val="000000"/>
          <w:highlight w:val="none"/>
          <w:lang w:val="en-US"/>
        </w:rPr>
      </w:pP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联系人：单经理、邱经理</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联系电话：</w:t>
      </w:r>
      <w:r>
        <w:rPr>
          <w:rFonts w:hint="default" w:ascii="Times New Roman" w:hAnsi="Times New Roman" w:eastAsia="宋体" w:cs="Times New Roman"/>
          <w:color w:val="000000"/>
          <w:kern w:val="2"/>
          <w:sz w:val="21"/>
          <w:szCs w:val="22"/>
          <w:highlight w:val="none"/>
          <w:lang w:val="en-US" w:eastAsia="zh-CN" w:bidi="ar"/>
        </w:rPr>
        <w:t>0571-86553363</w:t>
      </w:r>
      <w:r>
        <w:rPr>
          <w:rFonts w:hint="eastAsia" w:ascii="Times New Roman" w:hAnsi="Times New Roman" w:eastAsia="宋体" w:cs="宋体"/>
          <w:color w:val="000000"/>
          <w:kern w:val="2"/>
          <w:sz w:val="21"/>
          <w:szCs w:val="22"/>
          <w:highlight w:val="none"/>
          <w:lang w:val="en-US" w:eastAsia="zh-CN" w:bidi="ar"/>
        </w:rPr>
        <w:t>，</w:t>
      </w:r>
      <w:r>
        <w:rPr>
          <w:rFonts w:hint="default" w:ascii="Times New Roman" w:hAnsi="Times New Roman" w:eastAsia="宋体" w:cs="Times New Roman"/>
          <w:color w:val="000000"/>
          <w:kern w:val="2"/>
          <w:sz w:val="21"/>
          <w:szCs w:val="22"/>
          <w:highlight w:val="none"/>
          <w:lang w:val="en-US" w:eastAsia="zh-CN" w:bidi="ar"/>
        </w:rPr>
        <w:t>0571-86994787</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电子邮件：</w:t>
      </w:r>
      <w:r>
        <w:rPr>
          <w:rFonts w:hint="default" w:ascii="Times New Roman" w:hAnsi="Times New Roman" w:eastAsia="宋体" w:cs="Times New Roman"/>
          <w:color w:val="000000"/>
          <w:kern w:val="2"/>
          <w:sz w:val="21"/>
          <w:szCs w:val="22"/>
          <w:highlight w:val="none"/>
          <w:lang w:val="en-US" w:eastAsia="zh-CN" w:bidi="ar"/>
        </w:rPr>
        <w:t>shanlingjie@coamc.com.cn</w:t>
      </w:r>
      <w:r>
        <w:rPr>
          <w:rFonts w:hint="eastAsia" w:ascii="Times New Roman" w:hAnsi="Times New Roman" w:eastAsia="宋体" w:cs="宋体"/>
          <w:color w:val="000000"/>
          <w:kern w:val="2"/>
          <w:sz w:val="21"/>
          <w:szCs w:val="22"/>
          <w:highlight w:val="none"/>
          <w:lang w:val="en-US" w:eastAsia="zh-CN" w:bidi="ar"/>
        </w:rPr>
        <w:t>、</w:t>
      </w:r>
      <w:r>
        <w:rPr>
          <w:rFonts w:hint="default" w:ascii="Times New Roman" w:hAnsi="Times New Roman" w:eastAsia="宋体" w:cs="Times New Roman"/>
          <w:color w:val="000000"/>
          <w:kern w:val="2"/>
          <w:sz w:val="21"/>
          <w:szCs w:val="22"/>
          <w:highlight w:val="none"/>
          <w:lang w:val="en-US" w:eastAsia="zh-CN" w:bidi="ar"/>
        </w:rPr>
        <w:t>qiuyue@coamc.com.cn</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通讯地址：杭州庆春路</w:t>
      </w:r>
      <w:r>
        <w:rPr>
          <w:rFonts w:hint="default" w:ascii="Times New Roman" w:hAnsi="Times New Roman" w:eastAsia="宋体" w:cs="Times New Roman"/>
          <w:color w:val="000000"/>
          <w:kern w:val="2"/>
          <w:sz w:val="21"/>
          <w:szCs w:val="22"/>
          <w:highlight w:val="none"/>
          <w:lang w:val="en-US" w:eastAsia="zh-CN" w:bidi="ar"/>
        </w:rPr>
        <w:t>225</w:t>
      </w:r>
      <w:r>
        <w:rPr>
          <w:rFonts w:hint="eastAsia" w:ascii="Times New Roman" w:hAnsi="Times New Roman" w:eastAsia="宋体" w:cs="宋体"/>
          <w:color w:val="000000"/>
          <w:kern w:val="2"/>
          <w:sz w:val="21"/>
          <w:szCs w:val="22"/>
          <w:highlight w:val="none"/>
          <w:lang w:val="en-US" w:eastAsia="zh-CN" w:bidi="ar"/>
        </w:rPr>
        <w:t>号西湖时代广场五楼</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对排斥、阻挠征询或异议的行为可向有关部门举报。</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举报电话：</w:t>
      </w:r>
      <w:r>
        <w:rPr>
          <w:rFonts w:hint="default" w:ascii="Times New Roman" w:hAnsi="Times New Roman" w:eastAsia="宋体" w:cs="Times New Roman"/>
          <w:color w:val="000000"/>
          <w:kern w:val="2"/>
          <w:sz w:val="21"/>
          <w:szCs w:val="22"/>
          <w:highlight w:val="none"/>
          <w:lang w:val="en-US" w:eastAsia="zh-CN" w:bidi="ar"/>
        </w:rPr>
        <w:t>010-66507825</w:t>
      </w:r>
      <w:r>
        <w:rPr>
          <w:rFonts w:hint="eastAsia" w:ascii="Times New Roman" w:hAnsi="Times New Roman" w:eastAsia="宋体" w:cs="宋体"/>
          <w:color w:val="000000"/>
          <w:kern w:val="2"/>
          <w:sz w:val="21"/>
          <w:szCs w:val="22"/>
          <w:highlight w:val="none"/>
          <w:lang w:val="en-US" w:eastAsia="zh-CN" w:bidi="ar"/>
        </w:rPr>
        <w:t>、</w:t>
      </w:r>
      <w:r>
        <w:rPr>
          <w:rFonts w:hint="default" w:ascii="Times New Roman" w:hAnsi="Times New Roman" w:eastAsia="宋体" w:cs="Times New Roman"/>
          <w:color w:val="000000"/>
          <w:kern w:val="2"/>
          <w:sz w:val="21"/>
          <w:szCs w:val="22"/>
          <w:highlight w:val="none"/>
          <w:lang w:val="en-US" w:eastAsia="zh-CN" w:bidi="ar"/>
        </w:rPr>
        <w:t>010-66507773</w:t>
      </w:r>
      <w:r>
        <w:rPr>
          <w:rFonts w:hint="eastAsia" w:ascii="Times New Roman" w:hAnsi="Times New Roman" w:eastAsia="宋体" w:cs="宋体"/>
          <w:color w:val="000000"/>
          <w:kern w:val="2"/>
          <w:sz w:val="21"/>
          <w:szCs w:val="22"/>
          <w:highlight w:val="none"/>
          <w:lang w:val="en-US" w:eastAsia="zh-CN" w:bidi="ar"/>
        </w:rPr>
        <w:t>（中国东方资产管理股份有限公司监察部）</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default" w:ascii="Times New Roman" w:hAnsi="Times New Roman" w:eastAsia="宋体" w:cs="Times New Roman"/>
          <w:color w:val="000000"/>
          <w:kern w:val="2"/>
          <w:sz w:val="21"/>
          <w:szCs w:val="22"/>
          <w:highlight w:val="none"/>
          <w:lang w:val="en-US" w:eastAsia="zh-CN" w:bidi="ar"/>
        </w:rPr>
        <w:t xml:space="preserve">          0571-87163171(</w:t>
      </w:r>
      <w:r>
        <w:rPr>
          <w:rFonts w:hint="eastAsia" w:ascii="Times New Roman" w:hAnsi="Times New Roman" w:eastAsia="宋体" w:cs="宋体"/>
          <w:color w:val="000000"/>
          <w:kern w:val="2"/>
          <w:sz w:val="21"/>
          <w:szCs w:val="22"/>
          <w:highlight w:val="none"/>
          <w:lang w:val="en-US" w:eastAsia="zh-CN" w:bidi="ar"/>
        </w:rPr>
        <w:t>我分公司纪检监察部门</w:t>
      </w:r>
      <w:r>
        <w:rPr>
          <w:rFonts w:hint="default" w:ascii="Times New Roman" w:hAnsi="Times New Roman" w:eastAsia="宋体" w:cs="Times New Roman"/>
          <w:color w:val="000000"/>
          <w:kern w:val="2"/>
          <w:sz w:val="21"/>
          <w:szCs w:val="22"/>
          <w:highlight w:val="none"/>
          <w:lang w:val="en-US" w:eastAsia="zh-CN" w:bidi="ar"/>
        </w:rPr>
        <w:t>)</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本公告的有效期限为自发布之日起至</w:t>
      </w:r>
      <w:r>
        <w:rPr>
          <w:rFonts w:hint="default" w:ascii="Times New Roman" w:hAnsi="Times New Roman" w:eastAsia="宋体" w:cs="Times New Roman"/>
          <w:color w:val="000000"/>
          <w:kern w:val="2"/>
          <w:sz w:val="21"/>
          <w:szCs w:val="22"/>
          <w:highlight w:val="none"/>
          <w:lang w:val="en-US" w:eastAsia="zh-CN" w:bidi="ar"/>
        </w:rPr>
        <w:t>20</w:t>
      </w:r>
      <w:r>
        <w:rPr>
          <w:rFonts w:hint="eastAsia" w:ascii="Times New Roman" w:hAnsi="Times New Roman" w:eastAsia="宋体" w:cs="宋体"/>
          <w:color w:val="000000"/>
          <w:kern w:val="2"/>
          <w:sz w:val="21"/>
          <w:szCs w:val="22"/>
          <w:highlight w:val="none"/>
          <w:lang w:val="en-US" w:eastAsia="zh-CN" w:bidi="ar"/>
        </w:rPr>
        <w:t>个工作日。</w:t>
      </w:r>
    </w:p>
    <w:p>
      <w:pPr>
        <w:keepNext w:val="0"/>
        <w:keepLines w:val="0"/>
        <w:widowControl w:val="0"/>
        <w:suppressLineNumbers w:val="0"/>
        <w:spacing w:before="0" w:beforeAutospacing="0" w:after="0" w:afterAutospacing="0"/>
        <w:ind w:left="0" w:right="0" w:firstLine="420" w:firstLineChars="200"/>
        <w:jc w:val="both"/>
        <w:rPr>
          <w:color w:val="000000"/>
          <w:highlight w:val="none"/>
          <w:lang w:val="en-US"/>
        </w:rPr>
      </w:pPr>
    </w:p>
    <w:p>
      <w:pPr>
        <w:keepNext w:val="0"/>
        <w:keepLines w:val="0"/>
        <w:widowControl w:val="0"/>
        <w:suppressLineNumbers w:val="0"/>
        <w:spacing w:before="0" w:beforeAutospacing="0" w:after="0" w:afterAutospacing="0"/>
        <w:ind w:left="0" w:right="0"/>
        <w:jc w:val="right"/>
        <w:rPr>
          <w:color w:val="000000"/>
          <w:highlight w:val="none"/>
          <w:lang w:val="en-US"/>
        </w:rPr>
      </w:pPr>
      <w:r>
        <w:rPr>
          <w:rFonts w:hint="eastAsia" w:ascii="Times New Roman" w:hAnsi="Times New Roman" w:eastAsia="宋体" w:cs="宋体"/>
          <w:color w:val="000000"/>
          <w:kern w:val="2"/>
          <w:sz w:val="21"/>
          <w:szCs w:val="22"/>
          <w:highlight w:val="none"/>
          <w:lang w:val="en-US" w:eastAsia="zh-CN" w:bidi="ar"/>
        </w:rPr>
        <w:t>中国东方资产管理股份有限公司浙江省分公司</w:t>
      </w:r>
    </w:p>
    <w:p>
      <w:pPr>
        <w:keepNext w:val="0"/>
        <w:keepLines w:val="0"/>
        <w:widowControl w:val="0"/>
        <w:suppressLineNumbers w:val="0"/>
        <w:wordWrap w:val="0"/>
        <w:spacing w:before="0" w:beforeAutospacing="0" w:after="0" w:afterAutospacing="0"/>
        <w:ind w:left="0" w:right="0"/>
        <w:jc w:val="right"/>
        <w:rPr>
          <w:color w:val="000000"/>
          <w:highlight w:val="none"/>
          <w:lang w:val="en-US"/>
        </w:rPr>
      </w:pPr>
      <w:r>
        <w:rPr>
          <w:rFonts w:hint="default" w:ascii="Times New Roman" w:hAnsi="Times New Roman" w:eastAsia="宋体" w:cs="Times New Roman"/>
          <w:color w:val="000000"/>
          <w:kern w:val="2"/>
          <w:sz w:val="21"/>
          <w:szCs w:val="22"/>
          <w:highlight w:val="none"/>
          <w:lang w:val="en-US" w:eastAsia="zh-CN" w:bidi="ar"/>
        </w:rPr>
        <w:t xml:space="preserve">                                               2022</w:t>
      </w:r>
      <w:r>
        <w:rPr>
          <w:rFonts w:hint="eastAsia" w:ascii="Times New Roman" w:hAnsi="Times New Roman" w:eastAsia="宋体" w:cs="宋体"/>
          <w:color w:val="000000"/>
          <w:kern w:val="2"/>
          <w:sz w:val="21"/>
          <w:szCs w:val="22"/>
          <w:highlight w:val="none"/>
          <w:lang w:val="en-US" w:eastAsia="zh-CN" w:bidi="ar"/>
        </w:rPr>
        <w:t>年</w:t>
      </w:r>
      <w:r>
        <w:rPr>
          <w:rFonts w:hint="default" w:ascii="Times New Roman" w:hAnsi="Times New Roman" w:eastAsia="宋体" w:cs="Times New Roman"/>
          <w:color w:val="000000"/>
          <w:kern w:val="2"/>
          <w:sz w:val="21"/>
          <w:szCs w:val="22"/>
          <w:highlight w:val="none"/>
          <w:lang w:val="en-US" w:eastAsia="zh-CN" w:bidi="ar"/>
        </w:rPr>
        <w:t>9</w:t>
      </w:r>
      <w:r>
        <w:rPr>
          <w:rFonts w:hint="eastAsia" w:ascii="Times New Roman" w:hAnsi="Times New Roman" w:eastAsia="宋体" w:cs="宋体"/>
          <w:color w:val="000000"/>
          <w:kern w:val="2"/>
          <w:sz w:val="21"/>
          <w:szCs w:val="22"/>
          <w:highlight w:val="none"/>
          <w:lang w:val="en-US" w:eastAsia="zh-CN" w:bidi="ar"/>
        </w:rPr>
        <w:t>月</w:t>
      </w:r>
      <w:r>
        <w:rPr>
          <w:rFonts w:hint="default" w:ascii="Times New Roman" w:hAnsi="Times New Roman" w:eastAsia="宋体" w:cs="Times New Roman"/>
          <w:color w:val="000000"/>
          <w:kern w:val="2"/>
          <w:sz w:val="21"/>
          <w:szCs w:val="22"/>
          <w:highlight w:val="none"/>
          <w:lang w:val="en-US" w:eastAsia="zh-CN" w:bidi="ar"/>
        </w:rPr>
        <w:t xml:space="preserve"> 23 </w:t>
      </w:r>
      <w:r>
        <w:rPr>
          <w:rFonts w:hint="eastAsia" w:ascii="Times New Roman" w:hAnsi="Times New Roman" w:eastAsia="宋体" w:cs="宋体"/>
          <w:color w:val="000000"/>
          <w:kern w:val="2"/>
          <w:sz w:val="21"/>
          <w:szCs w:val="22"/>
          <w:highlight w:val="none"/>
          <w:lang w:val="en-US" w:eastAsia="zh-CN" w:bidi="ar"/>
        </w:rPr>
        <w:t>日</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right"/>
        <w:rPr>
          <w:rFonts w:hint="eastAsia" w:ascii="宋体" w:hAnsi="宋体" w:eastAsia="宋体" w:cs="仿宋_GB2312"/>
          <w:color w:val="000000"/>
          <w:kern w:val="0"/>
          <w:sz w:val="28"/>
          <w:szCs w:val="28"/>
          <w:highlight w:val="none"/>
          <w:lang w:val="en-US"/>
        </w:rPr>
      </w:pPr>
    </w:p>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10" w:usb3="00000000" w:csb0="000401FF"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8447D"/>
    <w:rsid w:val="1BA8447D"/>
    <w:rsid w:val="BFFF8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2022-09-23T16:07:00Z</dcterms:created>
  <dc:creator>邱越</dc:creator>
  <cp:lastModifiedBy>邱越</cp:lastModifiedBy>
  <dcterms:modified xsi:type="dcterms:W3CDTF">2022-09-25T10:18:33Z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6801C4AB404344A6BA53C20415F4DEBC</vt:lpwstr>
  </property>
</Properties>
</file>